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/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</w:rPr>
        <w:t xml:space="preserve">ОУДБ.01 РУССКИЙ ЯЗЫК</w:t>
      </w:r>
      <w:r>
        <w:rPr>
          <w:b/>
          <w:bCs/>
          <w:sz w:val="28"/>
          <w:szCs w:val="28"/>
        </w:rPr>
      </w:r>
    </w:p>
    <w:p>
      <w:pPr>
        <w:jc w:val="center"/>
        <w:rPr>
          <w:rFonts w:eastAsia="Calibri"/>
          <w:sz w:val="28"/>
          <w:lang w:eastAsia="en-US"/>
        </w:rPr>
      </w:pPr>
      <w:r>
        <w:rPr>
          <w:lang w:eastAsia="en-US"/>
        </w:rPr>
        <w:t xml:space="preserve">15.01.05 Сварщик (ручной и частично механизированной сварки (наплавки)</w:t>
      </w:r>
      <w:bookmarkStart w:id="0" w:name="_Hlk177537238"/>
      <w:r>
        <w:rPr>
          <w:sz w:val="28"/>
          <w:szCs w:val="28"/>
          <w:lang w:eastAsia="en-US"/>
        </w:rPr>
        <w:t xml:space="preserve"> </w:t>
      </w:r>
      <w:bookmarkEnd w:id="0"/>
      <w:r/>
      <w:r>
        <w:rPr>
          <w:rFonts w:eastAsia="Calibri"/>
          <w:sz w:val="28"/>
          <w:lang w:eastAsia="en-US"/>
        </w:rPr>
      </w:r>
    </w:p>
    <w:p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spacing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ind w:left="2772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</w:rPr>
      </w:pPr>
      <w:r>
        <w:rPr>
          <w:bCs/>
        </w:rPr>
        <w:t xml:space="preserve">2025</w:t>
      </w:r>
      <w:r>
        <w:rPr>
          <w:bCs/>
        </w:rPr>
      </w:r>
    </w:p>
    <w:p>
      <w:pPr>
        <w:pStyle w:val="1086"/>
        <w:jc w:val="center"/>
        <w:keepNext/>
        <w:spacing w:before="0" w:beforeAutospacing="0" w:after="120" w:afterAutospacing="0"/>
      </w:pPr>
      <w:r/>
      <w:bookmarkStart w:id="1" w:name="_Toc156825287"/>
      <w:r>
        <w:rPr>
          <w:b/>
          <w:bCs/>
        </w:rPr>
        <w:t xml:space="preserve">СОДЕРЖАНИЕ ПРОГРАММЫ</w:t>
      </w:r>
      <w:bookmarkEnd w:id="1"/>
      <w:r/>
      <w:r/>
    </w:p>
    <w:p>
      <w:pPr>
        <w:pStyle w:val="1047"/>
        <w:spacing w:before="120" w:after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1047"/>
        <w:spacing w:before="120" w:after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89" w:anchor="_Toc156825289" w:history="1">
        <w:r>
          <w:rPr>
            <w:rStyle w:val="1030"/>
            <w:rFonts w:eastAsia="Arial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90" w:anchor="_Toc156825290" w:history="1">
        <w:r>
          <w:rPr>
            <w:rStyle w:val="1030"/>
            <w:rFonts w:eastAsia="Arial"/>
            <w:color w:val="auto"/>
          </w:rPr>
          <w:t xml:space="preserve">1.2. Планируемые результаты освоения дисциплины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spacing w:before="120" w:after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92" w:anchor="_Toc156825292" w:history="1">
        <w:r>
          <w:rPr>
            <w:rStyle w:val="1030"/>
            <w:rFonts w:eastAsia="Arial"/>
            <w:color w:val="auto"/>
          </w:rPr>
          <w:t xml:space="preserve">2.1. Трудоемкость освоения дисциплины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93" w:anchor="_Toc156825293" w:history="1">
        <w:r>
          <w:rPr>
            <w:rStyle w:val="1030"/>
            <w:rFonts w:eastAsia="Arial"/>
            <w:color w:val="auto"/>
          </w:rPr>
          <w:t xml:space="preserve">2.2. Содержание дисциплины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spacing w:before="120" w:after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97" w:anchor="_Toc156825297" w:history="1">
        <w:r>
          <w:rPr>
            <w:rStyle w:val="1030"/>
            <w:rFonts w:eastAsia="Arial"/>
            <w:color w:val="auto"/>
          </w:rPr>
          <w:t xml:space="preserve">3.1. Материально-техническое обеспечение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ind w:left="240"/>
        <w:spacing w:before="120" w:after="0"/>
        <w:tabs>
          <w:tab w:val="left" w:pos="9640" w:leader="none"/>
        </w:tabs>
      </w:pPr>
      <w:r/>
      <w:hyperlink w:tooltip="#_Toc156825298" w:anchor="_Toc156825298" w:history="1">
        <w:r>
          <w:rPr>
            <w:rStyle w:val="1030"/>
            <w:rFonts w:eastAsia="Arial"/>
            <w:color w:val="auto"/>
          </w:rPr>
          <w:t xml:space="preserve">3.2. Учебно-методическое обеспечение</w:t>
        </w:r>
        <w:r>
          <w:rPr>
            <w:rStyle w:val="1030"/>
            <w:rFonts w:eastAsia="Arial"/>
            <w:color w:val="auto"/>
          </w:rPr>
          <w:tab/>
        </w:r>
      </w:hyperlink>
      <w:r/>
      <w:r/>
    </w:p>
    <w:p>
      <w:pPr>
        <w:pStyle w:val="1047"/>
        <w:spacing w:before="120" w:after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1030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</w:p>
    <w:p>
      <w:pPr>
        <w:pStyle w:val="816"/>
        <w:ind w:firstLine="567"/>
        <w:jc w:val="both"/>
        <w:spacing w:before="0" w:after="274" w:line="343" w:lineRule="atLeast"/>
        <w:shd w:val="clear" w:color="auto" w:fill="ffffff"/>
        <w:rPr>
          <w:b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  <w:lang w:val="ru-RU"/>
        </w:rPr>
        <w:t xml:space="preserve">Рабочая программа учебной дисциплины ОУДБ. 01 Русский язык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составлена  на основе требований к результатам освоения основной образо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и частично механизированной сварки (наплавки)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(утвержденного Приказом Министерство Просвещения России от </w:t>
      </w:r>
      <w:r>
        <w:rPr>
          <w:b w:val="0"/>
          <w:bCs w:val="0"/>
          <w:sz w:val="28"/>
          <w:szCs w:val="28"/>
          <w:lang w:val="ru-RU"/>
        </w:rPr>
        <w:t xml:space="preserve">15.11.2023 </w:t>
      </w:r>
      <w:r>
        <w:rPr>
          <w:b w:val="0"/>
          <w:bCs w:val="0"/>
          <w:sz w:val="28"/>
          <w:szCs w:val="28"/>
        </w:rPr>
        <w:t xml:space="preserve">N</w:t>
      </w:r>
      <w:r>
        <w:rPr>
          <w:b w:val="0"/>
          <w:bCs w:val="0"/>
          <w:sz w:val="28"/>
          <w:szCs w:val="28"/>
          <w:lang w:val="ru-RU"/>
        </w:rPr>
        <w:t xml:space="preserve"> 863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),  с учетом  рабочей программы воспитания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по профессии  15.01.05 Сварщик (ручной частично механизированной сварки (наплавки).</w:t>
      </w:r>
      <w:r>
        <w:rPr>
          <w:b w:val="0"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</w:r>
    </w:p>
    <w:p>
      <w:pPr>
        <w:numPr>
          <w:ilvl w:val="1"/>
          <w:numId w:val="13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 » является обязательным учебным предметом ФГОС СОО.</w:t>
      </w:r>
      <w:r/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 СПО по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  <w:lang w:eastAsia="en-US"/>
        </w:rPr>
        <w:t xml:space="preserve">15.01.05 Сварщик (ручной частично механизированной сварки (наплавки)</w:t>
      </w:r>
      <w:r>
        <w:rPr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;Calibri" w:hAnsi="OfficinaSansBookC;Calibri" w:cs="OfficinaSansBookC;Calibri"/>
          <w:b/>
          <w:sz w:val="28"/>
          <w:szCs w:val="28"/>
        </w:rPr>
      </w:pP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</w:p>
    <w:p>
      <w:pPr>
        <w:numPr>
          <w:ilvl w:val="1"/>
          <w:numId w:val="9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требованиями ФГОС СОО и ФОП целями изучения дисциплины «Русский язык» являются: </w:t>
      </w:r>
      <w:r>
        <w:rPr>
          <w:sz w:val="28"/>
          <w:szCs w:val="28"/>
        </w:rPr>
      </w:r>
    </w:p>
    <w:p>
      <w:pPr>
        <w:jc w:val="both"/>
        <w:spacing w:line="276" w:lineRule="auto"/>
        <w:widowControl w:val="off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</w:t>
      </w:r>
      <w:r>
        <w:rPr>
          <w:sz w:val="28"/>
          <w:szCs w:val="28"/>
        </w:rPr>
        <w:t xml:space="preserve">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овладение русским я</w:t>
      </w:r>
      <w:r>
        <w:rPr>
          <w:sz w:val="28"/>
          <w:szCs w:val="28"/>
        </w:rPr>
        <w:t xml:space="preserve">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</w:t>
      </w:r>
      <w:r>
        <w:rPr>
          <w:sz w:val="28"/>
          <w:szCs w:val="28"/>
        </w:rPr>
        <w:t xml:space="preserve">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r>
        <w:rPr>
          <w:sz w:val="28"/>
          <w:szCs w:val="28"/>
        </w:rPr>
        <w:t xml:space="preserve">инфографика</w:t>
      </w:r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ind w:firstLine="74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обобщение знаний о языке как системе, об основных правилах орфографии и пунктуа</w:t>
      </w:r>
      <w:r>
        <w:rPr>
          <w:sz w:val="28"/>
          <w:szCs w:val="28"/>
        </w:rPr>
        <w:t xml:space="preserve">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  <w:r/>
    </w:p>
    <w:p>
      <w:pPr>
        <w:ind w:firstLine="740"/>
        <w:jc w:val="both"/>
        <w:spacing w:line="276" w:lineRule="auto"/>
        <w:widowControl w:val="off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 xml:space="preserve"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numPr>
          <w:ilvl w:val="2"/>
          <w:numId w:val="11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</w:p>
    <w:p>
      <w:pPr>
        <w:ind w:left="720"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r>
        <w:rPr>
          <w:bCs/>
          <w:iCs/>
          <w:sz w:val="28"/>
          <w:szCs w:val="28"/>
        </w:rPr>
        <w:t xml:space="preserve">ОК</w:t>
      </w:r>
      <w:r>
        <w:rPr>
          <w:bCs/>
          <w:iCs/>
          <w:sz w:val="28"/>
          <w:szCs w:val="28"/>
        </w:rPr>
        <w:t xml:space="preserve"> и ПК</w:t>
      </w:r>
      <w:r>
        <w:rPr>
          <w:bCs/>
          <w:iCs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>
        <w:tblPrEx/>
        <w:trPr>
          <w:jc w:val="center"/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</w:t>
            </w:r>
            <w:r>
              <w:rPr>
                <w:b/>
              </w:rPr>
              <w:t xml:space="preserve">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2. 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Общение:</w:t>
            </w:r>
            <w:r>
              <w:rPr>
                <w:i/>
                <w:color w:val="000000"/>
              </w:rPr>
            </w:r>
          </w:p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color w:val="000000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t xml:space="preserve">результаты совместной работы;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/>
          </w:p>
          <w:p>
            <w:pPr>
              <w:spacing w:line="276" w:lineRule="auto"/>
            </w:pPr>
            <w:r>
              <w:t xml:space="preserve">языковые средства в соответствии с речевой ситуацией</w:t>
            </w:r>
            <w:r/>
          </w:p>
          <w:p>
            <w:pPr>
              <w:spacing w:line="276" w:lineRule="auto"/>
            </w:pPr>
            <w:r>
              <w:t xml:space="preserve">уметь выступать публично, представлять результаты</w:t>
            </w:r>
            <w:r/>
          </w:p>
          <w:p>
            <w:pPr>
              <w:spacing w:line="276" w:lineRule="auto"/>
            </w:pPr>
            <w:r>
              <w:t xml:space="preserve">учебно-исследовательской и</w:t>
            </w:r>
            <w:r/>
          </w:p>
          <w:p>
            <w:pPr>
              <w:spacing w:line="276" w:lineRule="auto"/>
            </w:pPr>
            <w:r>
              <w:t xml:space="preserve">проектной деятельности; использовать образовательные</w:t>
            </w:r>
            <w:r/>
          </w:p>
          <w:p>
            <w:pPr>
              <w:spacing w:line="276" w:lineRule="auto"/>
            </w:pPr>
            <w:r>
              <w:t xml:space="preserve">информационно коммуникационные инструменты и ресурсы для решения учебных задач;</w:t>
            </w:r>
            <w:r/>
          </w:p>
          <w:p>
            <w:pPr>
              <w:spacing w:line="276" w:lineRule="auto"/>
            </w:pPr>
            <w: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 совре</w:t>
            </w:r>
            <w:r>
              <w:t xml:space="preserve">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/>
          </w:p>
          <w:p>
            <w:pPr>
              <w:spacing w:line="276" w:lineRule="auto"/>
            </w:pPr>
            <w:r>
              <w:t xml:space="preserve">- умение использовать правила русского речевого этикета в социально-культурной, учебно-научной, официальн</w:t>
            </w:r>
            <w:r>
              <w:t xml:space="preserve">о-</w:t>
            </w:r>
            <w:r>
              <w:t xml:space="preserve"> деловой </w:t>
            </w:r>
            <w:r>
              <w:t xml:space="preserve">сфера общения, в</w:t>
            </w:r>
            <w:r/>
          </w:p>
          <w:p>
            <w:pPr>
              <w:spacing w:line="276" w:lineRule="auto"/>
            </w:pPr>
            <w:r>
              <w:t xml:space="preserve">повседневном </w:t>
            </w:r>
            <w:r>
              <w:t xml:space="preserve">общении</w:t>
            </w:r>
            <w:r>
              <w:t xml:space="preserve">,</w:t>
            </w:r>
            <w:r/>
          </w:p>
          <w:p>
            <w:pPr>
              <w:spacing w:line="276" w:lineRule="auto"/>
            </w:pPr>
            <w:r>
              <w:t xml:space="preserve">интернет-коммуникации</w:t>
            </w:r>
            <w:r>
              <w:t xml:space="preserve">.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 </w:t>
            </w:r>
            <w:r/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/>
          </w:p>
          <w:p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r>
              <w:t xml:space="preserve">из</w:t>
            </w:r>
            <w:r/>
          </w:p>
          <w:p>
            <w:pPr>
              <w:spacing w:line="276" w:lineRule="auto"/>
            </w:pPr>
            <w:r>
              <w:t xml:space="preserve">Мировых языков); о  русском</w:t>
            </w:r>
            <w:r/>
          </w:p>
          <w:p>
            <w:pPr>
              <w:spacing w:line="276" w:lineRule="auto"/>
            </w:pPr>
            <w: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/>
          </w:p>
          <w:p>
            <w:pPr>
              <w:spacing w:line="276" w:lineRule="auto"/>
            </w:pPr>
            <w:r>
              <w:t xml:space="preserve">традиционных российских</w:t>
            </w:r>
            <w:r/>
          </w:p>
          <w:p>
            <w:pPr>
              <w:spacing w:line="276" w:lineRule="auto"/>
            </w:pPr>
            <w:r>
              <w:t xml:space="preserve">ценностей; сформировать ценностное отношение к русскому языку;</w:t>
            </w:r>
            <w:r/>
          </w:p>
          <w:p>
            <w:pPr>
              <w:spacing w:line="276" w:lineRule="auto"/>
            </w:pPr>
            <w:r>
              <w:t xml:space="preserve">- формирование знаний о признаках текста, его структуре,</w:t>
            </w:r>
            <w:r/>
          </w:p>
          <w:p>
            <w:pPr>
              <w:spacing w:line="276" w:lineRule="auto"/>
            </w:pPr>
            <w:r>
              <w:t xml:space="preserve">видах информации в тексте; уметь понимать, анализировать и комментировать основную и</w:t>
            </w:r>
            <w:r>
              <w:t xml:space="preserve">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r>
              <w:t xml:space="preserve">о-</w:t>
            </w:r>
            <w:r>
              <w:t xml:space="preserve"> делового стилей разных жанров (объем сочинения не менее 150 слов);</w:t>
            </w:r>
            <w:r/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09. Пользоваться </w:t>
            </w:r>
            <w:r>
              <w:t xml:space="preserve">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Ценности научного </w:t>
            </w:r>
            <w:r>
              <w:rPr>
                <w:b/>
                <w:i/>
                <w:color w:val="000000"/>
              </w:rPr>
              <w:t xml:space="preserve">познания:</w:t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: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</w:t>
            </w:r>
            <w:r>
              <w:rPr>
                <w:color w:val="000000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Умение использовать разные </w:t>
            </w:r>
            <w:r>
              <w:t xml:space="preserve">виды чтения и </w:t>
            </w:r>
            <w:r>
              <w:t xml:space="preserve">аудирования</w:t>
            </w:r>
            <w:r>
              <w:t xml:space="preserve">,</w:t>
            </w:r>
            <w:r/>
          </w:p>
          <w:p>
            <w:pPr>
              <w:spacing w:line="276" w:lineRule="auto"/>
            </w:pPr>
            <w:r>
              <w:t xml:space="preserve">приемы информационно-смысловой переработки</w:t>
            </w:r>
            <w:r/>
          </w:p>
          <w:p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r>
              <w:t xml:space="preserve">инфографику</w:t>
            </w:r>
            <w:r>
              <w:t xml:space="preserve">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  <w:r/>
          </w:p>
          <w:p>
            <w:pPr>
              <w:spacing w:line="276" w:lineRule="auto"/>
            </w:pPr>
            <w: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  <w:r/>
          </w:p>
          <w:p>
            <w:pPr>
              <w:spacing w:line="276" w:lineRule="auto"/>
            </w:pPr>
            <w:r>
              <w:t xml:space="preserve">языковых средств; уметь анализировать единицы разных</w:t>
            </w:r>
            <w:r/>
          </w:p>
          <w:p>
            <w:pPr>
              <w:spacing w:line="276" w:lineRule="auto"/>
            </w:pPr>
            <w:r>
              <w:t xml:space="preserve">уровней, тексты разных функционально-смысловых типов.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/>
      <w:r/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</w:t>
      </w:r>
      <w:r>
        <w:rPr>
          <w:b/>
          <w:sz w:val="28"/>
          <w:szCs w:val="28"/>
        </w:rPr>
        <w:t xml:space="preserve">СТРУКТУРА И СОДЕРЖАНИЕ </w:t>
      </w:r>
      <w:r>
        <w:rPr>
          <w:b/>
          <w:sz w:val="28"/>
          <w:szCs w:val="28"/>
        </w:rPr>
        <w:t xml:space="preserve">ДИСЦИПЛИНЫ</w:t>
      </w:r>
      <w:r>
        <w:rPr>
          <w:b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86"/>
        <w:ind w:firstLine="709"/>
        <w:spacing w:before="0" w:beforeAutospacing="0" w:after="120" w:afterAutospacing="0" w:line="273" w:lineRule="auto"/>
      </w:pPr>
      <w:r/>
      <w:bookmarkStart w:id="2" w:name="_Toc152334664"/>
      <w:r/>
      <w:bookmarkStart w:id="3" w:name="_Toc156294570"/>
      <w:r/>
      <w:bookmarkStart w:id="4" w:name="_Toc156825292"/>
      <w:r/>
      <w:bookmarkEnd w:id="2"/>
      <w:r/>
      <w:bookmarkEnd w:id="3"/>
      <w:r>
        <w:rPr>
          <w:b/>
          <w:bCs/>
          <w:color w:val="000000"/>
        </w:rPr>
        <w:t xml:space="preserve">2.1. Трудоемкость освоения </w:t>
      </w:r>
      <w:bookmarkEnd w:id="4"/>
      <w:r>
        <w:rPr>
          <w:b/>
          <w:bCs/>
          <w:color w:val="000000"/>
        </w:rPr>
        <w:t xml:space="preserve">дисциплины </w:t>
      </w:r>
      <w:r/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86"/>
              <w:jc w:val="center"/>
              <w:spacing w:before="0" w:beforeAutospacing="0" w:after="0" w:afterAutospacing="0"/>
            </w:pPr>
            <w:r/>
            <w:bookmarkStart w:id="5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5"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102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90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77</w:t>
            </w:r>
            <w:r>
              <w:rPr>
                <w:b/>
                <w:bCs/>
                <w:u w:val="single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32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45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Из них: профессионально ориентированное содержание</w:t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13</w:t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Консультации</w:t>
            </w:r>
            <w:r>
              <w:rPr>
                <w:b/>
                <w:bCs/>
                <w:i/>
                <w:iCs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8</w:t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4</w:t>
            </w:r>
            <w:r>
              <w:rPr>
                <w:b/>
                <w:bCs/>
                <w:iCs/>
                <w:u w:val="single"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86"/>
        <w:ind w:firstLine="709"/>
        <w:spacing w:before="0" w:beforeAutospacing="0" w:after="120" w:afterAutospacing="0" w:line="273" w:lineRule="auto"/>
      </w:pPr>
      <w:r/>
      <w:bookmarkStart w:id="6" w:name="_Toc156825293"/>
      <w:r>
        <w:rPr>
          <w:b/>
          <w:bCs/>
          <w:color w:val="000000"/>
        </w:rPr>
        <w:t xml:space="preserve">2.2. Содержание дисциплины</w:t>
      </w:r>
      <w:bookmarkEnd w:id="6"/>
      <w:r/>
      <w:r/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043"/>
        <w:gridCol w:w="1730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pStyle w:val="108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pStyle w:val="108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1. Введение</w:t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</w:t>
            </w:r>
            <w:r>
              <w:rPr>
                <w:i/>
                <w:lang w:eastAsia="en-US"/>
              </w:rPr>
              <w:t xml:space="preserve">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303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</w:tabs>
            </w:pPr>
            <w:r>
              <w:rPr>
                <w:rFonts w:eastAsia="Calibri"/>
                <w:lang w:eastAsia="en-US"/>
              </w:rPr>
              <w:t xml:space="preserve">Входной контроль. Язык как знаковая система. Основные функции языка. Язык и культура.</w:t>
            </w:r>
            <w:r/>
          </w:p>
          <w:p>
            <w:pPr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ind w:left="31" w:firstLine="0"/>
              <w:tabs>
                <w:tab w:val="left" w:pos="314" w:leader="none"/>
              </w:tabs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профессии 15.01.05 Сварщик (ручной и частично механизированной сварки (наплавки))  </w:t>
            </w:r>
            <w:r>
              <w:rPr>
                <w:iCs/>
                <w:lang w:eastAsia="en-US"/>
              </w:rPr>
            </w:r>
          </w:p>
          <w:p>
            <w:pPr>
              <w:ind w:left="31"/>
              <w:tabs>
                <w:tab w:val="left" w:pos="314" w:leader="none"/>
              </w:tabs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Язык и речь. Культура речи</w:t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Язык и речь.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</w:t>
            </w:r>
            <w:r>
              <w:rPr>
                <w:b/>
                <w:i/>
                <w:lang w:eastAsia="en-US"/>
              </w:rPr>
              <w:t xml:space="preserve">речи</w:t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</w:t>
            </w:r>
            <w:r>
              <w:rPr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Языковая норма. Виды языковых норм.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требования к речи.</w:t>
            </w:r>
            <w:r>
              <w:t xml:space="preserve"> </w:t>
            </w:r>
            <w:r>
              <w:rPr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Качества хорошей речи.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Стилистические нормы современного русского литературного языка (общее представление). 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/>
          </w:p>
          <w:p>
            <w:pPr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 xml:space="preserve">Словари. Основные виды словарей</w:t>
            </w:r>
            <w:r>
              <w:rPr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</w:p>
          <w:p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Раздел 3.</w:t>
            </w:r>
            <w:r>
              <w:rPr>
                <w:b/>
              </w:rPr>
            </w:r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Фонетика. Орфоэпия. Орфоэпические нормы.</w:t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</w:t>
            </w:r>
            <w:r>
              <w:rPr>
                <w:b/>
                <w:i/>
                <w:lang w:eastAsia="en-US"/>
              </w:rPr>
            </w:r>
          </w:p>
          <w:p>
            <w:pPr>
              <w:ind w:left="72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 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Изобразительно-выразительные средства фонетики (повторение, обобщение).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r>
              <w:rPr>
                <w:b/>
                <w:bCs/>
                <w:i/>
                <w:iCs/>
                <w:lang w:eastAsia="en-US"/>
              </w:rPr>
              <w:t xml:space="preserve">Практическое занятие.</w:t>
            </w:r>
            <w:r>
              <w:rPr>
                <w:lang w:eastAsia="en-US"/>
              </w:rPr>
              <w:t xml:space="preserve">  </w:t>
            </w:r>
            <w:r/>
          </w:p>
          <w:p>
            <w:pPr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Фонетический разбор слов-терминов, связанных с </w:t>
            </w:r>
            <w:r>
              <w:rPr>
                <w:bCs/>
                <w:iCs/>
                <w:lang w:eastAsia="en-US"/>
              </w:rPr>
              <w:t xml:space="preserve">профессией 15.01.05 Сварщик (ручной и частично механизированной сварки (наплавки))  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</w:t>
            </w:r>
            <w:r>
              <w:rPr>
                <w:b/>
                <w:i/>
                <w:lang w:eastAsia="en-US"/>
              </w:rPr>
              <w:t xml:space="preserve">Орфоэпические нормы.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Лексикология и фразеология. Лексические нормы.</w:t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color w:val="ff0000"/>
                <w:lang w:eastAsia="en-US"/>
              </w:rPr>
            </w:pP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лексики: эпитет, метафора, метонимия, олицетворение, гипербола, сравнение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4.2.  Лексические нормы.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strike/>
                <w:lang w:eastAsia="en-US"/>
              </w:rPr>
            </w:pP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Синонимы, антонимы, паронимы и их употребление.  Иноязычные слова и их употребление. 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Лексическая сочетаемость. Тавтология.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r>
              <w:rPr>
                <w:rFonts w:eastAsia="Calibri"/>
                <w:lang w:eastAsia="en-US"/>
              </w:rPr>
              <w:t xml:space="preserve">лексически-ми</w:t>
            </w:r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r>
              <w:rPr>
                <w:b/>
                <w:i/>
                <w:lang w:eastAsia="en-US"/>
              </w:rPr>
              <w:t xml:space="preserve">с</w:t>
            </w:r>
            <w:r/>
          </w:p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точки зрения ее</w:t>
            </w:r>
            <w:r/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употребления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 xml:space="preserve">Лексика общеупотребительная, разговорная и книжная.</w:t>
            </w:r>
            <w:r/>
          </w:p>
          <w:p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72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Лексика нейтральная, высокая, сниженная.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 xml:space="preserve">Активный и пассивный словарный запас в профессиональной деятельности</w:t>
            </w:r>
            <w:r>
              <w:rPr>
                <w:rFonts w:eastAsia="Calibri"/>
                <w:lang w:eastAsia="en-US"/>
              </w:rPr>
              <w:t xml:space="preserve"> .</w:t>
            </w:r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  <w:r/>
          </w:p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Фразеология русского языка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Фразеология русского языка (повторение, обобщение). Крылатые слова.</w:t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bCs/>
                <w:iCs/>
                <w:lang w:eastAsia="en-US"/>
              </w:rPr>
              <w:t xml:space="preserve">профессии 15.01.05 Сварщик (ручной и частично механизированной сварки (наплавки))  </w:t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Морфемика</w:t>
            </w:r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r>
              <w:rPr>
                <w:b/>
                <w:i/>
                <w:lang w:eastAsia="en-US"/>
              </w:rPr>
              <w:t xml:space="preserve">Морфемика</w:t>
            </w:r>
            <w:r>
              <w:rPr>
                <w:b/>
                <w:i/>
                <w:lang w:eastAsia="en-US"/>
              </w:rPr>
              <w:t xml:space="preserve"> и словообразование.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</w:t>
            </w:r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r>
              <w:rPr>
                <w:lang w:eastAsia="en-US"/>
              </w:rPr>
              <w:t xml:space="preserve">обобще-ние</w:t>
            </w:r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Морфемный и словообразовательный анализ слова</w:t>
            </w:r>
            <w:r>
              <w:rPr>
                <w:rFonts w:eastAsia="Calibri"/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Морфемный и словообразовательный анализ слова.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 </w:t>
            </w:r>
            <w:r>
              <w:rPr>
                <w:bCs/>
                <w:iCs/>
                <w:lang w:eastAsia="en-US"/>
              </w:rPr>
              <w:t xml:space="preserve">профессией 15.01.05 Сварщик (ручной и частично механизированной сварки (наплавки))  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5.2. Словообразовательные нормы.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Словообразовательные трудности (обзор).</w:t>
            </w:r>
            <w:r>
              <w:rPr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Особенности употребления сложносокращённых слов (аббревиатур).</w:t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lang w:eastAsia="en-US"/>
              </w:rPr>
              <w:t xml:space="preserve">Раздел 6. </w:t>
            </w:r>
            <w:r/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Морфология. Морфологические нормы.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6.1. Морфология.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Морфологический анализ слова. 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  <w:r/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</w:t>
            </w:r>
            <w:r>
              <w:rPr>
                <w:b/>
                <w:i/>
                <w:lang w:eastAsia="en-US"/>
              </w:rPr>
              <w:t xml:space="preserve">нормы.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№ 23-29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возвратного местоимения себя.</w:t>
            </w:r>
            <w:r>
              <w:rPr>
                <w:bCs/>
                <w:iCs/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профессии 15.01.05 Сварщик (ручной и частично механизированной сварки (наплавки))  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профессии 15.01.05 Сварщик (ручной и частично механизированной сварки (наплавки))  </w:t>
            </w:r>
            <w:r>
              <w:rPr>
                <w:b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7.</w:t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Орфография. Основные правила орфографии.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7.1. Орфография.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правила орфографии.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9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Правила переноса слов; Правила графического сокращения слов.</w:t>
            </w:r>
            <w:r/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r>
              <w:rPr>
                <w:rFonts w:eastAsia="Calibri"/>
                <w:lang w:eastAsia="en-US"/>
              </w:rPr>
              <w:t xml:space="preserve">разделительных</w:t>
            </w:r>
            <w:r>
              <w:rPr>
                <w:rFonts w:eastAsia="Calibri"/>
                <w:lang w:eastAsia="en-US"/>
              </w:rPr>
              <w:t xml:space="preserve"> ъ и ь.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Буквы ы - и после приставок.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суффиксов.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</w:t>
            </w:r>
            <w:r>
              <w:rPr>
                <w:rFonts w:eastAsia="Calibri"/>
                <w:lang w:eastAsia="en-US"/>
              </w:rPr>
              <w:t xml:space="preserve">нн</w:t>
            </w:r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не и ни.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имён прилагательных и глаголов.</w:t>
            </w:r>
            <w:r/>
          </w:p>
          <w:p>
            <w:pPr>
              <w:ind w:left="72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--------Слитное, дефисное и раздельное написание слов.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9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8.</w:t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Синтаксис. Синтаксические нормы.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8.1. Синтаксис.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>
              <w:rPr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</w:t>
            </w:r>
            <w:r>
              <w:rPr>
                <w:lang w:eastAsia="en-US"/>
              </w:rPr>
              <w:t xml:space="preserve">.. 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8.2. Синтаксические нормы.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предложении.</w:t>
            </w:r>
            <w:r>
              <w:rPr>
                <w:bCs/>
                <w:iCs/>
                <w:lang w:eastAsia="en-US"/>
              </w:rPr>
            </w:r>
          </w:p>
          <w:p>
            <w:pPr>
              <w:ind w:left="36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 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Согласование сказуемого с подлежащим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причастных и деепричастных оборотов.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strike/>
                <w:lang w:eastAsia="en-US"/>
              </w:rPr>
            </w:pP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8.3. Пунктуация.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Пунктуация как раздел лингвистики. </w:t>
            </w:r>
            <w:r>
              <w:rPr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правила пунктуации.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/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9.1. Речь.</w:t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Речь как </w:t>
            </w:r>
            <w:r>
              <w:rPr>
                <w:bCs/>
                <w:iCs/>
                <w:lang w:eastAsia="en-US"/>
              </w:rPr>
              <w:t xml:space="preserve">деятельность</w:t>
            </w:r>
            <w:r>
              <w:rPr>
                <w:bCs/>
                <w:iCs/>
                <w:lang w:eastAsia="en-US"/>
              </w:rPr>
              <w:t xml:space="preserve">.В</w:t>
            </w:r>
            <w:r>
              <w:rPr>
                <w:bCs/>
                <w:iCs/>
                <w:lang w:eastAsia="en-US"/>
              </w:rPr>
              <w:t xml:space="preserve">иды</w:t>
            </w:r>
            <w:r>
              <w:rPr>
                <w:bCs/>
                <w:iCs/>
                <w:lang w:eastAsia="en-US"/>
              </w:rPr>
              <w:t xml:space="preserve"> речевой деятельности (повторение, обобщение).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Речевой этикет.</w:t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</w:t>
            </w:r>
            <w:r>
              <w:rPr>
                <w:bCs/>
                <w:iCs/>
                <w:lang w:eastAsia="en-US"/>
              </w:rPr>
            </w:r>
          </w:p>
          <w:p>
            <w:pPr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функции речевого этикета.</w:t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Публичное выступление и его особенности.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/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Речевые и этические ошибки: типы и виды.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</w:t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Текст. Информационно-смысловая переработка текста.</w:t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10.1. Текст.</w:t>
            </w:r>
            <w:r>
              <w:rPr>
                <w:i/>
                <w:lang w:eastAsia="en-US"/>
              </w:rPr>
            </w:r>
          </w:p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Текст, его основные признаки (повторение, обобщение).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Информационно-смысловая переработка прочитанного текста,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Функциональная стилистика. Культура речи.</w:t>
            </w:r>
            <w:r>
              <w:rPr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 04,05, 09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Функциональные стили</w:t>
            </w:r>
            <w:r/>
          </w:p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речи русского языка</w:t>
            </w:r>
            <w:r>
              <w:rPr>
                <w:i/>
                <w:lang w:eastAsia="en-US"/>
              </w:rPr>
            </w:r>
          </w:p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</w:rPr>
            </w:r>
          </w:p>
          <w:p>
            <w:pPr>
              <w:numPr>
                <w:ilvl w:val="0"/>
                <w:numId w:val="8"/>
              </w:numPr>
              <w:jc w:val="both"/>
              <w:widowControl w:val="off"/>
            </w:pPr>
            <w:r>
              <w:t xml:space="preserve">Характеристика и особенности стилей речи в русском языке. Основные признаки и сфера употребления стилей речи</w:t>
            </w:r>
            <w:r/>
          </w:p>
          <w:p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>
              <w:rPr>
                <w:color w:val="000000"/>
              </w:rPr>
            </w:r>
          </w:p>
          <w:p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r>
              <w:rPr>
                <w:color w:val="000000"/>
                <w:lang w:eastAsia="en-US"/>
              </w:rPr>
              <w:t xml:space="preserve">подстили</w:t>
            </w:r>
            <w:r>
              <w:rPr>
                <w:color w:val="000000"/>
                <w:lang w:eastAsia="en-US"/>
              </w:rPr>
              <w:t xml:space="preserve">. </w:t>
            </w:r>
            <w:r>
              <w:rPr>
                <w:color w:val="000000"/>
              </w:rPr>
            </w:r>
          </w:p>
          <w:p>
            <w:pPr>
              <w:ind w:left="720"/>
              <w:jc w:val="both"/>
              <w:widowControl w:val="off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документов. Виды и формы деловой коммуникации.</w:t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Предмет деловой переписки.</w:t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Виды деловых писем.</w:t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widowControl w:val="o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речь  Профессиональная  терминология.</w:t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1</w:t>
            </w:r>
            <w:r>
              <w:rPr>
                <w:bCs/>
                <w:color w:val="00000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3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r>
              <w:rPr>
                <w:color w:val="000000"/>
                <w:lang w:eastAsia="en-US"/>
              </w:rPr>
              <w:t xml:space="preserve">частнонаучные</w:t>
            </w:r>
            <w:r>
              <w:rPr>
                <w:color w:val="000000"/>
                <w:lang w:eastAsia="en-US"/>
              </w:rPr>
              <w:t xml:space="preserve"> и технологические)</w:t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Тексты в профессиональной деятельности. Лингвостилистический анализ текста профессиональной направленности</w:t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</w:t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Промежуточная аттестация (комплексный экзамен)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102</w:t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spacing w:after="120"/>
        <w:rPr>
          <w:lang w:eastAsia="ru-RU"/>
        </w:rPr>
      </w:pPr>
      <w:r/>
      <w:bookmarkStart w:id="7" w:name="_Toc152334671"/>
      <w:r/>
      <w:bookmarkStart w:id="8" w:name="_Toc156294574"/>
      <w:r/>
      <w:bookmarkStart w:id="9" w:name="_Toc156825296"/>
      <w:r/>
      <w:bookmarkEnd w:id="7"/>
      <w:r/>
      <w:bookmarkEnd w:id="8"/>
      <w:r>
        <w:rPr>
          <w:b/>
          <w:bCs/>
          <w:color w:val="000000"/>
          <w:lang w:eastAsia="ru-RU"/>
        </w:rPr>
        <w:t xml:space="preserve">3. Условия реализации </w:t>
      </w:r>
      <w:bookmarkEnd w:id="9"/>
      <w:r>
        <w:rPr>
          <w:b/>
          <w:bCs/>
          <w:color w:val="000000"/>
          <w:lang w:eastAsia="ru-RU"/>
        </w:rPr>
        <w:t xml:space="preserve">ДИСЦИПЛИНЫ</w:t>
      </w:r>
      <w:r>
        <w:rPr>
          <w:lang w:eastAsia="ru-RU"/>
        </w:rPr>
      </w:r>
    </w:p>
    <w:p>
      <w:pPr>
        <w:ind w:firstLine="709"/>
        <w:spacing w:after="120" w:line="273" w:lineRule="auto"/>
        <w:rPr>
          <w:lang w:eastAsia="ru-RU"/>
        </w:rPr>
      </w:pPr>
      <w:r/>
      <w:bookmarkStart w:id="10" w:name="_Toc152334672"/>
      <w:r/>
      <w:bookmarkStart w:id="11" w:name="_Toc156294575"/>
      <w:r/>
      <w:bookmarkStart w:id="12" w:name="_Toc156825297"/>
      <w:r/>
      <w:bookmarkEnd w:id="10"/>
      <w:r/>
      <w:bookmarkEnd w:id="11"/>
      <w:r>
        <w:rPr>
          <w:b/>
          <w:bCs/>
          <w:color w:val="000000"/>
          <w:lang w:eastAsia="ru-RU"/>
        </w:rPr>
        <w:t xml:space="preserve">3.1. Материально-техническое обеспечение</w:t>
      </w:r>
      <w:bookmarkEnd w:id="12"/>
      <w:r/>
      <w:r>
        <w:rPr>
          <w:lang w:eastAsia="ru-RU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t xml:space="preserve">Кабинет русского языка и литературы</w:t>
      </w:r>
      <w:r>
        <w:t xml:space="preserve">, </w:t>
      </w:r>
      <w:r>
        <w:rPr>
          <w:rStyle w:val="1087"/>
          <w:rFonts w:eastAsia="Arial"/>
          <w:color w:val="000000"/>
        </w:rPr>
        <w:t xml:space="preserve">оснащенный</w:t>
      </w:r>
      <w:r>
        <w:rPr>
          <w:rStyle w:val="1087"/>
          <w:rFonts w:eastAsia="Arial"/>
          <w:color w:val="000000"/>
        </w:rPr>
        <w:t xml:space="preserve"> </w:t>
      </w:r>
      <w:r>
        <w:rPr>
          <w:color w:val="000000"/>
        </w:rPr>
        <w:t xml:space="preserve">в соответствии с приложением 3 ОПОП-П.</w:t>
      </w:r>
      <w:r>
        <w:rPr>
          <w:b/>
          <w:bCs/>
        </w:rPr>
      </w:r>
    </w:p>
    <w:p>
      <w:pPr>
        <w:jc w:val="both"/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    </w:t>
      </w:r>
      <w:r>
        <w:rPr>
          <w:rFonts w:ascii="Calibri" w:hAnsi="Calibri" w:cs="Calibri"/>
          <w:b/>
          <w:color w:val="000000"/>
          <w:sz w:val="26"/>
          <w:szCs w:val="26"/>
        </w:rPr>
      </w:r>
    </w:p>
    <w:tbl>
      <w:tblPr>
        <w:tblW w:w="9441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Кабинет русского языка и литературы № 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4" w:type="dxa"/>
            <w:textDirection w:val="lrTb"/>
            <w:noWrap w:val="false"/>
          </w:tcPr>
          <w:tbl>
            <w:tblPr>
              <w:tblW w:w="4470" w:type="dxa"/>
              <w:tblLayout w:type="fixed"/>
              <w:tblLook w:val="04A0" w:firstRow="1" w:lastRow="0" w:firstColumn="1" w:lastColumn="0" w:noHBand="0" w:noVBand="1"/>
            </w:tblPr>
            <w:tblGrid>
              <w:gridCol w:w="4470"/>
            </w:tblGrid>
            <w:tr>
              <w:tblPrEx/>
              <w:trPr>
                <w:trHeight w:val="188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Компьютер ALIAS </w:t>
                  </w:r>
                  <w:r>
                    <w:t xml:space="preserve">Sempron</w:t>
                  </w:r>
                  <w:r>
                    <w:t xml:space="preserve"> 3200 </w:t>
                  </w:r>
                  <w:r>
                    <w:t xml:space="preserve">системн</w:t>
                  </w:r>
                  <w:r>
                    <w:t xml:space="preserve">.б</w:t>
                  </w:r>
                  <w:r>
                    <w:t xml:space="preserve">лок</w:t>
                  </w:r>
                  <w:r>
                    <w:t xml:space="preserve">)</w:t>
                  </w:r>
                  <w:r/>
                </w:p>
              </w:tc>
            </w:tr>
            <w:tr>
              <w:tblPrEx/>
              <w:trPr>
                <w:trHeight w:val="193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lang w:val="en-US"/>
                    </w:rPr>
                    <w:outlineLvl w:val="1"/>
                  </w:pPr>
                  <w:r>
                    <w:t xml:space="preserve">Монитор</w:t>
                  </w:r>
                  <w:r>
                    <w:rPr>
                      <w:lang w:val="en-US"/>
                    </w:rPr>
                    <w:t xml:space="preserve"> PROVIEW 17" PROVIEW TFT MA-782 KC 0.264 </w:t>
                  </w:r>
                  <w:r>
                    <w:rPr>
                      <w:lang w:val="en-US"/>
                    </w:rPr>
                  </w:r>
                </w:p>
              </w:tc>
            </w:tr>
            <w:tr>
              <w:tblPrEx/>
              <w:trPr>
                <w:trHeight w:val="186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rFonts w:ascii="Calibri" w:hAnsi="Calibri" w:eastAsia="Calibri" w:cs="Calibri"/>
                      <w:lang w:val="en-US"/>
                    </w:rPr>
                    <w:outlineLvl w:val="1"/>
                  </w:pPr>
                  <w:r>
                    <w:rPr>
                      <w:rFonts w:ascii="Calibri" w:hAnsi="Calibri" w:eastAsia="Calibri" w:cs="Calibri"/>
                      <w:lang w:val="en-US"/>
                    </w:rPr>
                  </w:r>
                  <w:r>
                    <w:rPr>
                      <w:rFonts w:ascii="Calibri" w:hAnsi="Calibri" w:eastAsia="Calibri" w:cs="Calibri"/>
                      <w:lang w:val="en-US"/>
                    </w:rPr>
                  </w:r>
                </w:p>
              </w:tc>
            </w:tr>
            <w:tr>
              <w:tblPrEx/>
              <w:trPr>
                <w:trHeight w:val="209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учебный класс (12 парт)</w:t>
                  </w:r>
                  <w:r/>
                </w:p>
              </w:tc>
            </w:tr>
          </w:tbl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6"/>
        <w:ind w:firstLine="709"/>
        <w:spacing w:before="0" w:beforeAutospacing="0" w:after="120" w:afterAutospacing="0" w:line="273" w:lineRule="auto"/>
      </w:pPr>
      <w:r>
        <w:rPr>
          <w:sz w:val="28"/>
          <w:szCs w:val="28"/>
        </w:rPr>
        <w:tab/>
      </w:r>
      <w:r>
        <w:rPr>
          <w:b/>
          <w:bCs/>
          <w:color w:val="000000"/>
        </w:rPr>
        <w:t xml:space="preserve">3.2. Учебно-методическое обеспечение</w:t>
      </w:r>
      <w:r/>
    </w:p>
    <w:p>
      <w:pPr>
        <w:ind w:firstLine="709"/>
        <w:spacing w:line="273" w:lineRule="auto"/>
        <w:rPr>
          <w:lang w:eastAsia="ru-RU"/>
        </w:rPr>
      </w:pPr>
      <w:r/>
      <w:bookmarkStart w:id="13" w:name="_Hlk156820957"/>
      <w:r>
        <w:rPr>
          <w:b/>
          <w:bCs/>
          <w:color w:val="000000"/>
          <w:lang w:eastAsia="ru-RU"/>
        </w:rPr>
        <w:t xml:space="preserve">3.2.1. Основные печатные и/или электронные издания</w:t>
      </w:r>
      <w:bookmarkEnd w:id="13"/>
      <w:r/>
      <w:r>
        <w:rPr>
          <w:lang w:eastAsia="ru-RU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15"/>
        <w:numPr>
          <w:ilvl w:val="0"/>
          <w:numId w:val="21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val="ru-RU"/>
        </w:rPr>
      </w:pPr>
      <w:r>
        <w:rPr>
          <w:color w:val="000000"/>
          <w:sz w:val="28"/>
          <w:szCs w:val="28"/>
          <w:lang w:val="ru-RU"/>
        </w:rPr>
        <w:t xml:space="preserve">1.</w:t>
      </w:r>
      <w:r>
        <w:rPr>
          <w:color w:val="000000"/>
          <w:lang w:val="ru-RU"/>
        </w:rPr>
        <w:t xml:space="preserve">Рыбченкова Л.М. Русский язык: 10—11-е классы: базовый уровень</w:t>
      </w:r>
      <w:r>
        <w:rPr>
          <w:color w:val="000000"/>
          <w:lang w:val="ru-RU"/>
        </w:rPr>
        <w:t xml:space="preserve"> :</w:t>
      </w:r>
      <w:r>
        <w:rPr>
          <w:color w:val="000000"/>
          <w:lang w:val="ru-RU"/>
        </w:rPr>
        <w:t xml:space="preserve"> учебник. — Москва</w:t>
      </w:r>
      <w:r>
        <w:rPr>
          <w:color w:val="000000"/>
          <w:lang w:val="ru-RU"/>
        </w:rPr>
        <w:t xml:space="preserve"> :</w:t>
      </w:r>
      <w:r>
        <w:rPr>
          <w:color w:val="000000"/>
          <w:lang w:val="ru-RU"/>
        </w:rPr>
        <w:t xml:space="preserve"> Просвещение, 2023</w:t>
      </w:r>
      <w:r>
        <w:rPr>
          <w:lang w:val="ru-RU"/>
        </w:rPr>
      </w:r>
    </w:p>
    <w:p>
      <w:pPr>
        <w:pStyle w:val="815"/>
        <w:numPr>
          <w:ilvl w:val="0"/>
          <w:numId w:val="21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val="ru-RU"/>
        </w:rPr>
      </w:pPr>
      <w:r>
        <w:t xml:space="preserve"> </w:t>
      </w:r>
      <w:r>
        <w:rPr>
          <w:lang w:val="ru-RU"/>
        </w:rPr>
      </w:r>
    </w:p>
    <w:p>
      <w:pPr>
        <w:pStyle w:val="815"/>
        <w:numPr>
          <w:ilvl w:val="0"/>
          <w:numId w:val="21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3.2.2. </w:t>
      </w:r>
      <w:r>
        <w:rPr>
          <w:color w:val="000000"/>
        </w:rPr>
        <w:t xml:space="preserve">Дополнительные</w:t>
      </w:r>
      <w:r>
        <w:rPr>
          <w:color w:val="000000"/>
        </w:rPr>
        <w:t xml:space="preserve"> </w:t>
      </w:r>
      <w:r>
        <w:rPr>
          <w:color w:val="000000"/>
        </w:rPr>
        <w:t xml:space="preserve">источники</w:t>
      </w:r>
      <w:r>
        <w:rPr>
          <w:color w:val="000000"/>
        </w:rPr>
        <w:t xml:space="preserve"> </w:t>
      </w:r>
      <w:r/>
    </w:p>
    <w:p>
      <w:pPr>
        <w:pStyle w:val="815"/>
        <w:numPr>
          <w:ilvl w:val="0"/>
          <w:numId w:val="21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815"/>
        <w:numPr>
          <w:ilvl w:val="0"/>
          <w:numId w:val="21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  <w:sz w:val="28"/>
          <w:szCs w:val="28"/>
          <w:lang w:val="ru-RU"/>
        </w:rPr>
        <w:t xml:space="preserve">1.</w:t>
      </w:r>
      <w:r>
        <w:rPr>
          <w:color w:val="000000"/>
          <w:lang w:val="ru-RU"/>
        </w:rPr>
        <w:t xml:space="preserve">Греков Русский язык 10-11 </w:t>
      </w:r>
      <w:r>
        <w:rPr>
          <w:color w:val="000000"/>
          <w:lang w:val="ru-RU"/>
        </w:rPr>
        <w:t xml:space="preserve">кл</w:t>
      </w:r>
      <w:r>
        <w:rPr>
          <w:color w:val="000000"/>
          <w:lang w:val="ru-RU"/>
        </w:rPr>
        <w:t xml:space="preserve">. Учебное пособие. </w:t>
      </w:r>
      <w:r>
        <w:rPr>
          <w:color w:val="000000"/>
        </w:rPr>
        <w:t xml:space="preserve">Базовый</w:t>
      </w:r>
      <w:r>
        <w:rPr>
          <w:color w:val="000000"/>
        </w:rPr>
        <w:t xml:space="preserve"> уровень.-М.</w:t>
      </w:r>
      <w:r>
        <w:rPr>
          <w:color w:val="000000"/>
        </w:rPr>
        <w:t xml:space="preserve">:Просвещение,2021</w:t>
      </w:r>
      <w:r/>
    </w:p>
    <w:p>
      <w:pPr>
        <w:pStyle w:val="1047"/>
        <w:spacing w:before="0" w:after="0"/>
      </w:pPr>
      <w:r>
        <w:rPr>
          <w:color w:val="000000"/>
        </w:rPr>
        <w:t xml:space="preserve">2.Гусарова, И. В. Русский язык: 10 класс: базовый и углублённый уровни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1047"/>
        <w:spacing w:before="0" w:after="0"/>
      </w:pPr>
      <w:r>
        <w:rPr>
          <w:color w:val="000000"/>
        </w:rPr>
        <w:t xml:space="preserve">3.Гусарова, И. В. Русский язык: 11 класс: базовый и углублённый уровни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1047"/>
        <w:spacing w:before="0" w:after="0"/>
      </w:pPr>
      <w:r>
        <w:rPr>
          <w:color w:val="000000"/>
        </w:rPr>
        <w:t xml:space="preserve">4.Воинтелева Т.М. Русский язык: сборник упражнений для  СПО.- Академия, 2018</w:t>
      </w:r>
      <w:r/>
    </w:p>
    <w:p>
      <w:pPr>
        <w:pStyle w:val="1047"/>
        <w:spacing w:before="0" w:after="0"/>
      </w:pPr>
      <w:r>
        <w:rPr>
          <w:color w:val="000000"/>
        </w:rPr>
        <w:t xml:space="preserve">5.Чердаков </w:t>
      </w:r>
      <w:r>
        <w:rPr>
          <w:color w:val="000000"/>
        </w:rPr>
        <w:t xml:space="preserve">Д.Н.Русский</w:t>
      </w:r>
      <w:r>
        <w:rPr>
          <w:color w:val="000000"/>
        </w:rPr>
        <w:t xml:space="preserve"> язык. 10 класс</w:t>
      </w:r>
      <w:r>
        <w:rPr>
          <w:color w:val="000000"/>
        </w:rPr>
        <w:t xml:space="preserve"> :</w:t>
      </w:r>
      <w:r>
        <w:rPr>
          <w:color w:val="000000"/>
        </w:rPr>
        <w:t xml:space="preserve"> базовый уровень: учебник. — Москва: Просвещение, 2022.</w:t>
      </w:r>
      <w:r/>
    </w:p>
    <w:p>
      <w:pPr>
        <w:pStyle w:val="1047"/>
        <w:spacing w:before="0" w:after="0"/>
      </w:pPr>
      <w:r>
        <w:rPr>
          <w:color w:val="000000"/>
        </w:rPr>
        <w:t xml:space="preserve">6.Чердаков </w:t>
      </w:r>
      <w:r>
        <w:rPr>
          <w:color w:val="000000"/>
        </w:rPr>
        <w:t xml:space="preserve">Д.Н.Русский</w:t>
      </w:r>
      <w:r>
        <w:rPr>
          <w:color w:val="000000"/>
        </w:rPr>
        <w:t xml:space="preserve"> язык. 11 класс</w:t>
      </w:r>
      <w:r>
        <w:rPr>
          <w:color w:val="000000"/>
        </w:rPr>
        <w:t xml:space="preserve"> :</w:t>
      </w:r>
      <w:r>
        <w:rPr>
          <w:color w:val="000000"/>
        </w:rPr>
        <w:t xml:space="preserve"> базовый уровень: учебник. — Москва: Просвещение, 2022</w:t>
      </w:r>
      <w:r/>
    </w:p>
    <w:p>
      <w:pPr>
        <w:pStyle w:val="815"/>
        <w:numPr>
          <w:ilvl w:val="0"/>
          <w:numId w:val="22"/>
        </w:numPr>
        <w:jc w:val="both"/>
        <w:tabs>
          <w:tab w:val="left" w:pos="0" w:leader="none"/>
          <w:tab w:val="left" w:pos="284" w:leader="none"/>
          <w:tab w:val="left" w:pos="708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val="ru-RU"/>
        </w:rPr>
      </w:pPr>
      <w:r>
        <w:t xml:space="preserve"> </w:t>
      </w:r>
      <w:r>
        <w:rPr>
          <w:lang w:val="ru-RU"/>
        </w:rPr>
      </w:r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Электронные издания: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1. Министерство образования и науки Российской Федерации (</w:t>
      </w:r>
      <w:hyperlink w:history="1">
        <w:r>
          <w:rPr>
            <w:rStyle w:val="1030"/>
            <w:rFonts w:eastAsia="Arial"/>
          </w:rPr>
          <w:t xml:space="preserve">http://минобрнауки.рф/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2. Федеральный портал "Российское образование" (</w:t>
      </w:r>
      <w:hyperlink r:id="rId18" w:tooltip="http://www.edu.ru/" w:history="1">
        <w:r>
          <w:rPr>
            <w:rStyle w:val="1030"/>
            <w:rFonts w:eastAsia="Arial"/>
          </w:rPr>
          <w:t xml:space="preserve">http://www.edu.ru/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3. Информационная система "Единое окно доступа к </w:t>
      </w:r>
      <w:r>
        <w:rPr>
          <w:color w:val="000000"/>
        </w:rPr>
        <w:t xml:space="preserve">образовательным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ресурсам" (</w:t>
      </w:r>
      <w:hyperlink r:id="rId19" w:tooltip="http://window.edu.ru/" w:history="1">
        <w:r>
          <w:rPr>
            <w:rStyle w:val="1030"/>
            <w:rFonts w:eastAsia="Arial"/>
          </w:rPr>
          <w:t xml:space="preserve">http://window.edu.ru/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4. Единая коллекция цифровых образовательных ресурсов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(</w:t>
      </w:r>
      <w:hyperlink r:id="rId20" w:tooltip="http://schoolcollection.edu.ru/" w:history="1">
        <w:r>
          <w:rPr>
            <w:rStyle w:val="1030"/>
            <w:rFonts w:eastAsia="Arial"/>
          </w:rPr>
          <w:t xml:space="preserve">http://schoolcollection.edu.ru/</w:t>
        </w:r>
      </w:hyperlink>
      <w:r>
        <w:rPr>
          <w:color w:val="000000"/>
        </w:rPr>
        <w:t xml:space="preserve">)   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5. Федеральный центр информационно-образовательных ресурсов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(</w:t>
      </w:r>
      <w:hyperlink r:id="rId21" w:tooltip="http://fcior.edu.ru/" w:history="1">
        <w:r>
          <w:rPr>
            <w:rStyle w:val="1030"/>
            <w:rFonts w:eastAsia="Arial"/>
          </w:rPr>
          <w:t xml:space="preserve">http://fcior.edu.ru/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6.  Проект Государственного института русского языка имени А.С. Пушкина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"Образование на русском" (https://pushkininstitute.ru/); 7 </w:t>
      </w:r>
      <w:r>
        <w:rPr>
          <w:color w:val="000000"/>
        </w:rPr>
        <w:t xml:space="preserve">Научная</w:t>
      </w:r>
      <w:r>
        <w:rPr>
          <w:color w:val="000000"/>
        </w:rPr>
        <w:t xml:space="preserve"> электронная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библиотека (НЭБ) (</w:t>
      </w:r>
      <w:hyperlink r:id="rId22" w:tooltip="http://www.elibrary.ru/" w:history="1">
        <w:r>
          <w:rPr>
            <w:rStyle w:val="1030"/>
            <w:rFonts w:eastAsia="Arial"/>
          </w:rPr>
          <w:t xml:space="preserve">http://www.elibrary.ru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8. </w:t>
      </w:r>
      <w:r>
        <w:rPr>
          <w:color w:val="000000"/>
        </w:rPr>
        <w:t xml:space="preserve">КиберЛенинка</w:t>
      </w:r>
      <w:r>
        <w:rPr>
          <w:color w:val="000000"/>
        </w:rPr>
        <w:t xml:space="preserve"> (</w:t>
      </w:r>
      <w:hyperlink r:id="rId23" w:tooltip="http://cyberleninka.ru/" w:history="1">
        <w:r>
          <w:rPr>
            <w:rStyle w:val="1030"/>
            <w:rFonts w:eastAsia="Arial"/>
          </w:rPr>
          <w:t xml:space="preserve">http://cyberleninka.ru/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9.  Справочно-информационный портал "Русский язык" (</w:t>
      </w:r>
      <w:hyperlink r:id="rId24" w:tooltip="http://gramota.ru/" w:history="1">
        <w:r>
          <w:rPr>
            <w:rStyle w:val="1030"/>
            <w:rFonts w:eastAsia="Arial"/>
          </w:rPr>
          <w:t xml:space="preserve">http://gramota.ru/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10. Служба тематических толковых словарей (</w:t>
      </w:r>
      <w:hyperlink r:id="rId25" w:tooltip="http://www.glossary.ru/" w:history="1">
        <w:r>
          <w:rPr>
            <w:rStyle w:val="1030"/>
            <w:rFonts w:eastAsia="Arial"/>
          </w:rPr>
          <w:t xml:space="preserve">http://www.glossary.ru/</w:t>
        </w:r>
      </w:hyperlink>
      <w:r>
        <w:rPr>
          <w:color w:val="000000"/>
        </w:rPr>
        <w:t xml:space="preserve">) </w:t>
      </w:r>
      <w:r/>
    </w:p>
    <w:p>
      <w:pPr>
        <w:pStyle w:val="1047"/>
        <w:jc w:val="both"/>
        <w:spacing w:before="0"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11. Словари и энциклопедии (</w:t>
      </w:r>
      <w:hyperlink r:id="rId26" w:tooltip="http://dic.academic.ru/" w:history="1">
        <w:r>
          <w:rPr>
            <w:rStyle w:val="1030"/>
            <w:rFonts w:eastAsia="Arial"/>
          </w:rPr>
          <w:t xml:space="preserve">http://dic.academic.ru/</w:t>
        </w:r>
      </w:hyperlink>
      <w:r>
        <w:rPr>
          <w:color w:val="000000"/>
        </w:rPr>
        <w:t xml:space="preserve">) </w:t>
      </w:r>
      <w:r/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keepNext/>
        <w:spacing w:after="120"/>
        <w:rPr>
          <w:lang w:eastAsia="ru-RU"/>
        </w:rPr>
      </w:pPr>
      <w:r>
        <w:rPr>
          <w:b/>
          <w:bCs/>
          <w:color w:val="000000"/>
          <w:lang w:eastAsia="ru-RU"/>
        </w:rPr>
        <w:t xml:space="preserve">4. Контроль и оценка результатов </w:t>
      </w:r>
      <w:r>
        <w:rPr>
          <w:b/>
          <w:bCs/>
          <w:color w:val="000000"/>
          <w:lang w:eastAsia="ru-RU"/>
        </w:rPr>
        <w:br/>
        <w:t xml:space="preserve"> освоения ДИСЦИПЛИНЫ</w:t>
      </w:r>
      <w:r>
        <w:rPr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37"/>
        <w:gridCol w:w="3118"/>
        <w:gridCol w:w="2971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color w:val="000000"/>
                <w:lang w:eastAsia="ru-RU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</w:t>
            </w:r>
            <w:r>
              <w:rPr>
                <w:color w:val="000000"/>
                <w:lang w:eastAsia="ru-RU"/>
              </w:rPr>
              <w:t xml:space="preserve">–д</w:t>
            </w:r>
            <w:r>
              <w:rPr>
                <w:color w:val="000000"/>
                <w:lang w:eastAsia="ru-RU"/>
              </w:rPr>
              <w:t xml:space="preserve">емонстрирует знания основ проектной деятельности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особенности социального и культурного контекста; </w:t>
            </w:r>
            <w:r>
              <w:rPr>
                <w:color w:val="000000"/>
                <w:lang w:eastAsia="ru-RU"/>
              </w:rPr>
              <w:t xml:space="preserve">–д</w:t>
            </w:r>
            <w:r>
              <w:rPr>
                <w:color w:val="000000"/>
                <w:lang w:eastAsia="ru-RU"/>
              </w:rPr>
              <w:t xml:space="preserve">емонстрирует знания правил оформления документов и построения устных сообщений;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–демонстрирует знания правил построения простых и сложных предложений на профессиональные темы; </w:t>
            </w:r>
            <w:r>
              <w:rPr>
                <w:color w:val="000000"/>
                <w:lang w:eastAsia="ru-RU"/>
              </w:rPr>
              <w:t xml:space="preserve">–д</w:t>
            </w:r>
            <w:r>
              <w:rPr>
                <w:color w:val="000000"/>
                <w:lang w:eastAsia="ru-RU"/>
              </w:rPr>
              <w:t xml:space="preserve">емонстрирует знания основных общеупотребительные глаголы (бытовая и профессиональная лексика);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–демонстрирует знания лексического минимума, </w:t>
            </w:r>
            <w:r>
              <w:rPr>
                <w:color w:val="000000"/>
                <w:lang w:eastAsia="ru-RU"/>
              </w:rPr>
              <w:t xml:space="preserve">относящийся</w:t>
            </w:r>
            <w:r>
              <w:rPr>
                <w:color w:val="000000"/>
                <w:lang w:eastAsia="ru-RU"/>
              </w:rPr>
              <w:t xml:space="preserve"> к описанию предметов, средств и процессов профессиональной деятельности;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–демонстрирует знания особенностей произношения;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–демонстрирует знания правил чтения текстов профессиональной направленности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выполнение самостоятельной работ</w:t>
            </w:r>
            <w:bookmarkStart w:id="14" w:name="_GoBack"/>
            <w:r/>
            <w:bookmarkEnd w:id="14"/>
            <w:r>
              <w:rPr>
                <w:i/>
                <w:iCs/>
                <w:color w:val="000000"/>
                <w:lang w:eastAsia="ru-RU"/>
              </w:rPr>
              <w:t xml:space="preserve">ы 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промежуточная аттестация в форме экзамена</w:t>
            </w:r>
            <w:r>
              <w:rPr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color w:val="000000"/>
                <w:lang w:eastAsia="ru-RU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грамотно излагает свои </w:t>
            </w:r>
            <w:r>
              <w:rPr>
                <w:color w:val="000000"/>
                <w:lang w:eastAsia="ru-RU"/>
              </w:rPr>
              <w:t xml:space="preserve">мысли и оформляет документы по профессиональной тематике на государственном языке, проявляет толерантность в рабочем коллективе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участвует в диалогах на знакомые общие и профессиональные темы; строит простые высказывания о себе и о своей профессиональной деятельности; </w:t>
            </w:r>
            <w:r>
              <w:rPr>
                <w:lang w:eastAsia="ru-RU"/>
              </w:rPr>
            </w:r>
          </w:p>
          <w:p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кратко </w:t>
            </w:r>
            <w:r>
              <w:rPr>
                <w:color w:val="000000"/>
                <w:lang w:eastAsia="ru-RU"/>
              </w:rPr>
              <w:t xml:space="preserve">обосновывает</w:t>
            </w:r>
            <w:r>
              <w:rPr>
                <w:color w:val="000000"/>
                <w:lang w:eastAsia="ru-RU"/>
              </w:rPr>
              <w:t xml:space="preserve">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lang w:eastAsia="ru-RU"/>
              </w:rPr>
            </w:r>
          </w:p>
          <w:p>
            <w:pPr>
              <w:spacing w:line="273" w:lineRule="auto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промежуточная аттестация в форме экзамена</w:t>
            </w:r>
            <w:r>
              <w:rPr>
                <w:lang w:eastAsia="ru-RU"/>
              </w:rPr>
            </w:r>
          </w:p>
        </w:tc>
      </w:tr>
    </w:tbl>
    <w:p>
      <w:pPr>
        <w:jc w:val="both"/>
        <w:spacing w:line="360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eastAsia="ru-RU"/>
        </w:rPr>
      </w:pPr>
      <w:r>
        <w:rPr>
          <w:lang w:eastAsia="ru-RU"/>
        </w:rPr>
        <w:t xml:space="preserve"> </w:t>
      </w:r>
      <w:r>
        <w:rPr>
          <w:lang w:eastAsia="ru-RU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;Calibri"/>
  <w:font w:name="Verdana">
    <w:panose1 w:val="020B0603030804020204"/>
  </w:font>
  <w:font w:name="Tahoma">
    <w:panose1 w:val="020B0506030602030204"/>
  </w:font>
  <w:font w:name="Calibri Light">
    <w:panose1 w:val="020F0502020204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Cambria">
    <w:panose1 w:val="0204050305040603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5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57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57"/>
      <w:ind w:right="36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1057"/>
      <w:ind w:right="36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26</w:t>
    </w:r>
    <w:r>
      <w:fldChar w:fldCharType="end"/>
    </w:r>
    <w:r/>
  </w:p>
  <w:p>
    <w:pPr>
      <w:pStyle w:val="10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none"/>
      <w:pStyle w:val="81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81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82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4"/>
  </w:num>
  <w:num w:numId="5">
    <w:abstractNumId w:val="6"/>
  </w:num>
  <w:num w:numId="6">
    <w:abstractNumId w:val="2"/>
  </w:num>
  <w:num w:numId="7">
    <w:abstractNumId w:val="18"/>
  </w:num>
  <w:num w:numId="8">
    <w:abstractNumId w:val="11"/>
  </w:num>
  <w:num w:numId="9">
    <w:abstractNumId w:val="13"/>
  </w:num>
  <w:num w:numId="10">
    <w:abstractNumId w:val="4"/>
  </w:num>
  <w:num w:numId="11">
    <w:abstractNumId w:val="9"/>
  </w:num>
  <w:num w:numId="12">
    <w:abstractNumId w:val="1"/>
  </w:num>
  <w:num w:numId="13">
    <w:abstractNumId w:val="13"/>
    <w:lvlOverride w:ilvl="1">
      <w:startOverride w:val="1"/>
    </w:lvlOverride>
  </w:num>
  <w:num w:numId="14">
    <w:abstractNumId w:val="4"/>
    <w:lvlOverride w:ilvl="0">
      <w:startOverride w:val="1"/>
    </w:lvlOverride>
  </w:num>
  <w:num w:numId="15">
    <w:abstractNumId w:val="6"/>
    <w:lvlOverride w:ilvl="0">
      <w:startOverride w:val="2"/>
    </w:lvlOverride>
  </w:num>
  <w:num w:numId="16">
    <w:abstractNumId w:val="7"/>
  </w:num>
  <w:num w:numId="17">
    <w:abstractNumId w:val="0"/>
  </w:num>
  <w:num w:numId="18">
    <w:abstractNumId w:val="3"/>
  </w:num>
  <w:num w:numId="19">
    <w:abstractNumId w:val="15"/>
  </w:num>
  <w:num w:numId="20">
    <w:abstractNumId w:val="17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4" w:default="1">
    <w:name w:val="Normal"/>
    <w:qFormat/>
    <w:rPr>
      <w:rFonts w:eastAsia="Times New Roman" w:cs="Times New Roman"/>
      <w:lang w:val="ru-RU" w:bidi="ar-SA"/>
    </w:rPr>
  </w:style>
  <w:style w:type="paragraph" w:styleId="815">
    <w:name w:val="Heading 1"/>
    <w:basedOn w:val="814"/>
    <w:next w:val="814"/>
    <w:link w:val="844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816">
    <w:name w:val="Heading 2"/>
    <w:basedOn w:val="814"/>
    <w:next w:val="814"/>
    <w:link w:val="845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817">
    <w:name w:val="Heading 3"/>
    <w:basedOn w:val="814"/>
    <w:next w:val="814"/>
    <w:link w:val="8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8">
    <w:name w:val="Heading 4"/>
    <w:basedOn w:val="814"/>
    <w:next w:val="814"/>
    <w:link w:val="8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9">
    <w:name w:val="Heading 5"/>
    <w:basedOn w:val="814"/>
    <w:next w:val="814"/>
    <w:link w:val="8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20">
    <w:name w:val="Heading 6"/>
    <w:basedOn w:val="814"/>
    <w:next w:val="814"/>
    <w:link w:val="8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1">
    <w:name w:val="Heading 7"/>
    <w:basedOn w:val="814"/>
    <w:next w:val="814"/>
    <w:link w:val="8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814"/>
    <w:next w:val="814"/>
    <w:link w:val="8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3">
    <w:name w:val="Heading 9"/>
    <w:basedOn w:val="814"/>
    <w:next w:val="814"/>
    <w:link w:val="852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character" w:styleId="827" w:customStyle="1">
    <w:name w:val="Heading 1 Char"/>
    <w:basedOn w:val="824"/>
    <w:uiPriority w:val="9"/>
    <w:rPr>
      <w:rFonts w:ascii="Arial" w:hAnsi="Arial" w:eastAsia="Arial" w:cs="Arial"/>
      <w:sz w:val="40"/>
      <w:szCs w:val="40"/>
    </w:rPr>
  </w:style>
  <w:style w:type="character" w:styleId="828" w:customStyle="1">
    <w:name w:val="Heading 2 Char"/>
    <w:basedOn w:val="824"/>
    <w:uiPriority w:val="9"/>
    <w:rPr>
      <w:rFonts w:ascii="Arial" w:hAnsi="Arial" w:eastAsia="Arial" w:cs="Arial"/>
      <w:sz w:val="34"/>
    </w:rPr>
  </w:style>
  <w:style w:type="character" w:styleId="829" w:customStyle="1">
    <w:name w:val="Heading 3 Char"/>
    <w:basedOn w:val="824"/>
    <w:uiPriority w:val="9"/>
    <w:rPr>
      <w:rFonts w:ascii="Arial" w:hAnsi="Arial" w:eastAsia="Arial" w:cs="Arial"/>
      <w:sz w:val="30"/>
      <w:szCs w:val="30"/>
    </w:rPr>
  </w:style>
  <w:style w:type="character" w:styleId="830" w:customStyle="1">
    <w:name w:val="Heading 4 Char"/>
    <w:basedOn w:val="824"/>
    <w:uiPriority w:val="9"/>
    <w:rPr>
      <w:rFonts w:ascii="Arial" w:hAnsi="Arial" w:eastAsia="Arial" w:cs="Arial"/>
      <w:b/>
      <w:bCs/>
      <w:sz w:val="26"/>
      <w:szCs w:val="26"/>
    </w:rPr>
  </w:style>
  <w:style w:type="character" w:styleId="831" w:customStyle="1">
    <w:name w:val="Heading 5 Char"/>
    <w:basedOn w:val="824"/>
    <w:uiPriority w:val="9"/>
    <w:rPr>
      <w:rFonts w:ascii="Arial" w:hAnsi="Arial" w:eastAsia="Arial" w:cs="Arial"/>
      <w:b/>
      <w:bCs/>
      <w:sz w:val="24"/>
      <w:szCs w:val="24"/>
    </w:rPr>
  </w:style>
  <w:style w:type="character" w:styleId="832" w:customStyle="1">
    <w:name w:val="Heading 6 Char"/>
    <w:basedOn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3" w:customStyle="1">
    <w:name w:val="Heading 7 Char"/>
    <w:basedOn w:val="8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4" w:customStyle="1">
    <w:name w:val="Heading 8 Char"/>
    <w:basedOn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35" w:customStyle="1">
    <w:name w:val="Heading 9 Char"/>
    <w:basedOn w:val="824"/>
    <w:uiPriority w:val="9"/>
    <w:rPr>
      <w:rFonts w:ascii="Arial" w:hAnsi="Arial" w:eastAsia="Arial" w:cs="Arial"/>
      <w:i/>
      <w:iCs/>
      <w:sz w:val="21"/>
      <w:szCs w:val="21"/>
    </w:rPr>
  </w:style>
  <w:style w:type="character" w:styleId="836" w:customStyle="1">
    <w:name w:val="Title Char"/>
    <w:basedOn w:val="824"/>
    <w:uiPriority w:val="10"/>
    <w:rPr>
      <w:sz w:val="48"/>
      <w:szCs w:val="48"/>
    </w:rPr>
  </w:style>
  <w:style w:type="character" w:styleId="837" w:customStyle="1">
    <w:name w:val="Subtitle Char"/>
    <w:basedOn w:val="824"/>
    <w:uiPriority w:val="11"/>
    <w:rPr>
      <w:sz w:val="24"/>
      <w:szCs w:val="24"/>
    </w:rPr>
  </w:style>
  <w:style w:type="character" w:styleId="838" w:customStyle="1">
    <w:name w:val="Quote Char"/>
    <w:uiPriority w:val="29"/>
    <w:rPr>
      <w:i/>
    </w:rPr>
  </w:style>
  <w:style w:type="character" w:styleId="839" w:customStyle="1">
    <w:name w:val="Intense Quote Char"/>
    <w:uiPriority w:val="30"/>
    <w:rPr>
      <w:i/>
    </w:rPr>
  </w:style>
  <w:style w:type="character" w:styleId="840" w:customStyle="1">
    <w:name w:val="Header Char"/>
    <w:basedOn w:val="824"/>
    <w:uiPriority w:val="99"/>
  </w:style>
  <w:style w:type="character" w:styleId="841" w:customStyle="1">
    <w:name w:val="Caption Char"/>
    <w:uiPriority w:val="99"/>
  </w:style>
  <w:style w:type="character" w:styleId="842" w:customStyle="1">
    <w:name w:val="Footnote Text Char"/>
    <w:uiPriority w:val="99"/>
    <w:rPr>
      <w:sz w:val="18"/>
    </w:rPr>
  </w:style>
  <w:style w:type="character" w:styleId="843" w:customStyle="1">
    <w:name w:val="Endnote Text Char"/>
    <w:uiPriority w:val="99"/>
    <w:rPr>
      <w:sz w:val="20"/>
    </w:rPr>
  </w:style>
  <w:style w:type="character" w:styleId="844" w:customStyle="1">
    <w:name w:val="Заголовок 1 Знак1"/>
    <w:link w:val="815"/>
    <w:uiPriority w:val="9"/>
    <w:rPr>
      <w:rFonts w:ascii="Arial" w:hAnsi="Arial" w:eastAsia="Arial" w:cs="Arial"/>
      <w:sz w:val="40"/>
      <w:szCs w:val="40"/>
    </w:rPr>
  </w:style>
  <w:style w:type="character" w:styleId="845" w:customStyle="1">
    <w:name w:val="Заголовок 2 Знак1"/>
    <w:link w:val="816"/>
    <w:uiPriority w:val="9"/>
    <w:rPr>
      <w:rFonts w:ascii="Arial" w:hAnsi="Arial" w:eastAsia="Arial" w:cs="Arial"/>
      <w:sz w:val="34"/>
    </w:rPr>
  </w:style>
  <w:style w:type="character" w:styleId="846" w:customStyle="1">
    <w:name w:val="Заголовок 3 Знак"/>
    <w:link w:val="817"/>
    <w:uiPriority w:val="9"/>
    <w:rPr>
      <w:rFonts w:ascii="Arial" w:hAnsi="Arial" w:eastAsia="Arial" w:cs="Arial"/>
      <w:sz w:val="30"/>
      <w:szCs w:val="30"/>
    </w:rPr>
  </w:style>
  <w:style w:type="character" w:styleId="847" w:customStyle="1">
    <w:name w:val="Заголовок 4 Знак"/>
    <w:link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48" w:customStyle="1">
    <w:name w:val="Заголовок 5 Знак"/>
    <w:link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49" w:customStyle="1">
    <w:name w:val="Заголовок 6 Знак"/>
    <w:link w:val="820"/>
    <w:uiPriority w:val="9"/>
    <w:rPr>
      <w:rFonts w:ascii="Arial" w:hAnsi="Arial" w:eastAsia="Arial" w:cs="Arial"/>
      <w:b/>
      <w:bCs/>
      <w:sz w:val="22"/>
      <w:szCs w:val="22"/>
    </w:rPr>
  </w:style>
  <w:style w:type="character" w:styleId="850" w:customStyle="1">
    <w:name w:val="Заголовок 7 Знак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1" w:customStyle="1">
    <w:name w:val="Заголовок 8 Знак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52" w:customStyle="1">
    <w:name w:val="Заголовок 9 Знак1"/>
    <w:link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53">
    <w:name w:val="List Paragraph"/>
    <w:basedOn w:val="814"/>
    <w:qFormat/>
    <w:pPr>
      <w:ind w:left="708"/>
    </w:pPr>
  </w:style>
  <w:style w:type="paragraph" w:styleId="854">
    <w:name w:val="No Spacing"/>
    <w:qFormat/>
    <w:rPr>
      <w:rFonts w:ascii="Calibri" w:hAnsi="Calibri" w:eastAsia="Calibri" w:cs="Calibri"/>
      <w:sz w:val="22"/>
      <w:szCs w:val="22"/>
      <w:lang w:val="ru-RU" w:bidi="ar-SA"/>
    </w:rPr>
  </w:style>
  <w:style w:type="paragraph" w:styleId="855">
    <w:name w:val="Title"/>
    <w:basedOn w:val="814"/>
    <w:next w:val="814"/>
    <w:link w:val="8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6" w:customStyle="1">
    <w:name w:val="Название Знак"/>
    <w:link w:val="855"/>
    <w:uiPriority w:val="10"/>
    <w:rPr>
      <w:sz w:val="48"/>
      <w:szCs w:val="48"/>
    </w:rPr>
  </w:style>
  <w:style w:type="paragraph" w:styleId="857">
    <w:name w:val="Subtitle"/>
    <w:basedOn w:val="814"/>
    <w:next w:val="814"/>
    <w:link w:val="858"/>
    <w:uiPriority w:val="11"/>
    <w:qFormat/>
    <w:pPr>
      <w:spacing w:before="200" w:after="200"/>
    </w:pPr>
  </w:style>
  <w:style w:type="character" w:styleId="858" w:customStyle="1">
    <w:name w:val="Подзаголовок Знак"/>
    <w:link w:val="857"/>
    <w:uiPriority w:val="11"/>
    <w:rPr>
      <w:sz w:val="24"/>
      <w:szCs w:val="24"/>
    </w:rPr>
  </w:style>
  <w:style w:type="paragraph" w:styleId="859">
    <w:name w:val="Quote"/>
    <w:basedOn w:val="814"/>
    <w:next w:val="814"/>
    <w:link w:val="860"/>
    <w:uiPriority w:val="29"/>
    <w:qFormat/>
    <w:pPr>
      <w:ind w:left="720" w:right="720"/>
    </w:pPr>
    <w:rPr>
      <w:i/>
    </w:rPr>
  </w:style>
  <w:style w:type="character" w:styleId="860" w:customStyle="1">
    <w:name w:val="Цитата 2 Знак"/>
    <w:link w:val="859"/>
    <w:uiPriority w:val="29"/>
    <w:rPr>
      <w:i/>
    </w:rPr>
  </w:style>
  <w:style w:type="paragraph" w:styleId="861">
    <w:name w:val="Intense Quote"/>
    <w:basedOn w:val="814"/>
    <w:next w:val="814"/>
    <w:link w:val="8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2" w:customStyle="1">
    <w:name w:val="Выделенная цитата Знак"/>
    <w:link w:val="861"/>
    <w:uiPriority w:val="30"/>
    <w:rPr>
      <w:i/>
    </w:rPr>
  </w:style>
  <w:style w:type="character" w:styleId="863" w:customStyle="1">
    <w:name w:val="Верхний колонтитул Знак1"/>
    <w:link w:val="1059"/>
    <w:uiPriority w:val="99"/>
  </w:style>
  <w:style w:type="character" w:styleId="864" w:customStyle="1">
    <w:name w:val="Footer Char"/>
    <w:uiPriority w:val="99"/>
  </w:style>
  <w:style w:type="character" w:styleId="865" w:customStyle="1">
    <w:name w:val="Нижний колонтитул Знак1"/>
    <w:link w:val="1057"/>
    <w:uiPriority w:val="99"/>
  </w:style>
  <w:style w:type="table" w:styleId="866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1" w:customStyle="1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2" w:customStyle="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3" w:customStyle="1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4" w:customStyle="1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5" w:customStyle="1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6" w:customStyle="1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7" w:customStyle="1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8" w:customStyle="1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9" w:customStyle="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0" w:customStyle="1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1" w:customStyle="1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2" w:customStyle="1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3" w:customStyle="1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4" w:customStyle="1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2" w:customStyle="1">
    <w:name w:val="Текст сноски Знак1"/>
    <w:link w:val="1050"/>
    <w:uiPriority w:val="99"/>
    <w:rPr>
      <w:sz w:val="18"/>
    </w:rPr>
  </w:style>
  <w:style w:type="character" w:styleId="993">
    <w:name w:val="footnote reference"/>
    <w:uiPriority w:val="99"/>
    <w:unhideWhenUsed/>
    <w:rPr>
      <w:vertAlign w:val="superscript"/>
    </w:rPr>
  </w:style>
  <w:style w:type="paragraph" w:styleId="994">
    <w:name w:val="endnote text"/>
    <w:basedOn w:val="814"/>
    <w:link w:val="995"/>
    <w:uiPriority w:val="99"/>
    <w:semiHidden/>
    <w:unhideWhenUsed/>
    <w:rPr>
      <w:sz w:val="20"/>
    </w:rPr>
  </w:style>
  <w:style w:type="character" w:styleId="995" w:customStyle="1">
    <w:name w:val="Текст концевой сноски Знак"/>
    <w:link w:val="994"/>
    <w:uiPriority w:val="99"/>
    <w:rPr>
      <w:sz w:val="20"/>
    </w:rPr>
  </w:style>
  <w:style w:type="character" w:styleId="996">
    <w:name w:val="endnote reference"/>
    <w:uiPriority w:val="99"/>
    <w:semiHidden/>
    <w:unhideWhenUsed/>
    <w:rPr>
      <w:vertAlign w:val="superscript"/>
    </w:rPr>
  </w:style>
  <w:style w:type="paragraph" w:styleId="997">
    <w:name w:val="toc 1"/>
    <w:basedOn w:val="814"/>
    <w:next w:val="814"/>
    <w:uiPriority w:val="39"/>
    <w:unhideWhenUsed/>
    <w:pPr>
      <w:spacing w:after="57"/>
    </w:pPr>
  </w:style>
  <w:style w:type="paragraph" w:styleId="998">
    <w:name w:val="toc 2"/>
    <w:basedOn w:val="814"/>
    <w:next w:val="814"/>
    <w:uiPriority w:val="39"/>
    <w:unhideWhenUsed/>
    <w:pPr>
      <w:ind w:left="283"/>
      <w:spacing w:after="57"/>
    </w:pPr>
  </w:style>
  <w:style w:type="paragraph" w:styleId="999">
    <w:name w:val="toc 3"/>
    <w:basedOn w:val="814"/>
    <w:next w:val="814"/>
    <w:uiPriority w:val="39"/>
    <w:unhideWhenUsed/>
    <w:pPr>
      <w:ind w:left="567"/>
      <w:spacing w:after="57"/>
    </w:pPr>
  </w:style>
  <w:style w:type="paragraph" w:styleId="1000">
    <w:name w:val="toc 4"/>
    <w:basedOn w:val="814"/>
    <w:next w:val="814"/>
    <w:uiPriority w:val="39"/>
    <w:unhideWhenUsed/>
    <w:pPr>
      <w:ind w:left="850"/>
      <w:spacing w:after="57"/>
    </w:pPr>
  </w:style>
  <w:style w:type="paragraph" w:styleId="1001">
    <w:name w:val="toc 5"/>
    <w:basedOn w:val="814"/>
    <w:next w:val="814"/>
    <w:uiPriority w:val="39"/>
    <w:unhideWhenUsed/>
    <w:pPr>
      <w:ind w:left="1134"/>
      <w:spacing w:after="57"/>
    </w:pPr>
  </w:style>
  <w:style w:type="paragraph" w:styleId="1002">
    <w:name w:val="toc 6"/>
    <w:basedOn w:val="814"/>
    <w:next w:val="814"/>
    <w:uiPriority w:val="39"/>
    <w:unhideWhenUsed/>
    <w:pPr>
      <w:ind w:left="1417"/>
      <w:spacing w:after="57"/>
    </w:pPr>
  </w:style>
  <w:style w:type="paragraph" w:styleId="1003">
    <w:name w:val="toc 7"/>
    <w:basedOn w:val="814"/>
    <w:next w:val="814"/>
    <w:uiPriority w:val="39"/>
    <w:unhideWhenUsed/>
    <w:pPr>
      <w:ind w:left="1701"/>
      <w:spacing w:after="57"/>
    </w:pPr>
  </w:style>
  <w:style w:type="paragraph" w:styleId="1004">
    <w:name w:val="toc 8"/>
    <w:basedOn w:val="814"/>
    <w:next w:val="814"/>
    <w:uiPriority w:val="39"/>
    <w:unhideWhenUsed/>
    <w:pPr>
      <w:ind w:left="1984"/>
      <w:spacing w:after="57"/>
    </w:pPr>
  </w:style>
  <w:style w:type="paragraph" w:styleId="1005">
    <w:name w:val="toc 9"/>
    <w:basedOn w:val="814"/>
    <w:next w:val="814"/>
    <w:uiPriority w:val="39"/>
    <w:unhideWhenUsed/>
    <w:pPr>
      <w:ind w:left="2268"/>
      <w:spacing w:after="57"/>
    </w:pPr>
  </w:style>
  <w:style w:type="paragraph" w:styleId="1006">
    <w:name w:val="TOC Heading"/>
    <w:uiPriority w:val="39"/>
    <w:unhideWhenUsed/>
  </w:style>
  <w:style w:type="paragraph" w:styleId="1007">
    <w:name w:val="table of figures"/>
    <w:basedOn w:val="814"/>
    <w:next w:val="814"/>
    <w:uiPriority w:val="99"/>
    <w:unhideWhenUsed/>
  </w:style>
  <w:style w:type="character" w:styleId="1008" w:customStyle="1">
    <w:name w:val="WW8Num1z0"/>
    <w:qFormat/>
    <w:rPr>
      <w:rFonts w:ascii="Symbol" w:hAnsi="Symbol" w:cs="Symbol"/>
    </w:rPr>
  </w:style>
  <w:style w:type="character" w:styleId="1009" w:customStyle="1">
    <w:name w:val="WW8Num2z0"/>
    <w:qFormat/>
    <w:rPr>
      <w:rFonts w:ascii="Symbol" w:hAnsi="Symbol" w:cs="Symbol"/>
    </w:rPr>
  </w:style>
  <w:style w:type="character" w:styleId="1010" w:customStyle="1">
    <w:name w:val="WW8Num3z0"/>
    <w:qFormat/>
    <w:rPr>
      <w:rFonts w:ascii="Symbol" w:hAnsi="Symbol" w:cs="Symbol"/>
    </w:rPr>
  </w:style>
  <w:style w:type="character" w:styleId="1011" w:customStyle="1">
    <w:name w:val="WW8Num4z0"/>
    <w:qFormat/>
    <w:rPr>
      <w:rFonts w:ascii="Symbol" w:hAnsi="Symbol" w:cs="Symbol"/>
    </w:rPr>
  </w:style>
  <w:style w:type="character" w:styleId="1012" w:customStyle="1">
    <w:name w:val="WW8Num4z1"/>
    <w:qFormat/>
    <w:rPr>
      <w:rFonts w:ascii="Courier New" w:hAnsi="Courier New" w:cs="Courier New"/>
    </w:rPr>
  </w:style>
  <w:style w:type="character" w:styleId="1013" w:customStyle="1">
    <w:name w:val="WW8Num4z2"/>
    <w:qFormat/>
    <w:rPr>
      <w:rFonts w:ascii="Wingdings" w:hAnsi="Wingdings" w:cs="Wingdings"/>
    </w:rPr>
  </w:style>
  <w:style w:type="character" w:styleId="1014" w:customStyle="1">
    <w:name w:val="WW8Num5z0"/>
    <w:qFormat/>
  </w:style>
  <w:style w:type="character" w:styleId="1015" w:customStyle="1">
    <w:name w:val="WW8Num6z0"/>
    <w:qFormat/>
    <w:rPr>
      <w:sz w:val="28"/>
    </w:rPr>
  </w:style>
  <w:style w:type="character" w:styleId="1016" w:customStyle="1">
    <w:name w:val="WW8Num8z0"/>
    <w:qFormat/>
    <w:rPr>
      <w:rFonts w:ascii="Symbol" w:hAnsi="Symbol" w:cs="Symbol"/>
    </w:rPr>
  </w:style>
  <w:style w:type="character" w:styleId="1017" w:customStyle="1">
    <w:name w:val="WW8Num9z0"/>
    <w:qFormat/>
    <w:rPr>
      <w:rFonts w:ascii="Symbol" w:hAnsi="Symbol" w:cs="Symbol"/>
    </w:rPr>
  </w:style>
  <w:style w:type="character" w:styleId="1018" w:customStyle="1">
    <w:name w:val="WW8Num10z0"/>
    <w:qFormat/>
  </w:style>
  <w:style w:type="character" w:styleId="1019" w:customStyle="1">
    <w:name w:val="WW8Num11z0"/>
    <w:qFormat/>
  </w:style>
  <w:style w:type="character" w:styleId="1020" w:customStyle="1">
    <w:name w:val="WW8Num12z0"/>
    <w:qFormat/>
  </w:style>
  <w:style w:type="character" w:styleId="1021" w:customStyle="1">
    <w:name w:val="WW8Num14z0"/>
    <w:qFormat/>
  </w:style>
  <w:style w:type="character" w:styleId="1022" w:customStyle="1">
    <w:name w:val="WW8Num15z0"/>
    <w:qFormat/>
    <w:rPr>
      <w:rFonts w:ascii="Symbol" w:hAnsi="Symbol" w:cs="Symbol"/>
    </w:rPr>
  </w:style>
  <w:style w:type="character" w:styleId="1023">
    <w:name w:val="Strong"/>
    <w:qFormat/>
    <w:rPr>
      <w:b/>
      <w:bCs/>
    </w:rPr>
  </w:style>
  <w:style w:type="character" w:styleId="1024" w:customStyle="1">
    <w:name w:val="Footnote Characters"/>
    <w:qFormat/>
    <w:rPr>
      <w:vertAlign w:val="superscript"/>
    </w:rPr>
  </w:style>
  <w:style w:type="character" w:styleId="1025" w:customStyle="1">
    <w:name w:val="Основной текст Знак"/>
    <w:qFormat/>
    <w:rPr>
      <w:sz w:val="24"/>
      <w:szCs w:val="24"/>
      <w:lang w:val="ru-RU" w:bidi="ar-SA"/>
    </w:rPr>
  </w:style>
  <w:style w:type="character" w:styleId="1026">
    <w:name w:val="annotation reference"/>
    <w:qFormat/>
    <w:rPr>
      <w:sz w:val="16"/>
      <w:szCs w:val="16"/>
    </w:rPr>
  </w:style>
  <w:style w:type="character" w:styleId="1027">
    <w:name w:val="page number"/>
    <w:basedOn w:val="824"/>
  </w:style>
  <w:style w:type="character" w:styleId="1028" w:customStyle="1">
    <w:name w:val="Основной текст с отступом Знак"/>
    <w:qFormat/>
    <w:rPr>
      <w:sz w:val="24"/>
      <w:szCs w:val="24"/>
    </w:rPr>
  </w:style>
  <w:style w:type="character" w:styleId="1029" w:customStyle="1">
    <w:name w:val="Нижний колонтитул Знак"/>
    <w:qFormat/>
    <w:rPr>
      <w:sz w:val="24"/>
      <w:szCs w:val="24"/>
    </w:rPr>
  </w:style>
  <w:style w:type="character" w:styleId="1030">
    <w:name w:val="Hyperlink"/>
    <w:rPr>
      <w:color w:val="0000ff"/>
      <w:u w:val="single"/>
    </w:rPr>
  </w:style>
  <w:style w:type="character" w:styleId="1031" w:customStyle="1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32" w:customStyle="1">
    <w:name w:val="Заголовок 9 Знак"/>
    <w:qFormat/>
    <w:rPr>
      <w:rFonts w:ascii="Cambria" w:hAnsi="Cambria" w:cs="Cambria"/>
      <w:sz w:val="22"/>
      <w:szCs w:val="22"/>
    </w:rPr>
  </w:style>
  <w:style w:type="character" w:styleId="1033" w:customStyle="1">
    <w:name w:val="Верхний колонтитул Знак"/>
    <w:qFormat/>
    <w:rPr>
      <w:sz w:val="24"/>
      <w:szCs w:val="24"/>
    </w:rPr>
  </w:style>
  <w:style w:type="character" w:styleId="1034" w:customStyle="1">
    <w:name w:val="Заголовок 1 Знак"/>
    <w:qFormat/>
    <w:rPr>
      <w:sz w:val="24"/>
      <w:szCs w:val="24"/>
    </w:rPr>
  </w:style>
  <w:style w:type="character" w:styleId="1035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36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37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38">
    <w:name w:val="Emphasis"/>
    <w:qFormat/>
    <w:rPr>
      <w:i/>
      <w:iCs/>
    </w:rPr>
  </w:style>
  <w:style w:type="character" w:styleId="1039" w:customStyle="1">
    <w:name w:val="Заголовок Знак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40" w:customStyle="1">
    <w:name w:val="Текст сноски Знак"/>
    <w:qFormat/>
  </w:style>
  <w:style w:type="character" w:styleId="1041" w:customStyle="1">
    <w:name w:val="Неразрешенное упоминание"/>
    <w:qFormat/>
    <w:rPr>
      <w:color w:val="605e5c"/>
      <w:shd w:val="clear" w:color="auto" w:fill="e1dfdd"/>
    </w:rPr>
  </w:style>
  <w:style w:type="paragraph" w:styleId="1042" w:customStyle="1">
    <w:name w:val="Heading"/>
    <w:basedOn w:val="814"/>
    <w:next w:val="814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043">
    <w:name w:val="Body Text"/>
    <w:basedOn w:val="814"/>
    <w:pPr>
      <w:spacing w:after="120"/>
    </w:pPr>
  </w:style>
  <w:style w:type="paragraph" w:styleId="1044">
    <w:name w:val="List"/>
    <w:basedOn w:val="1043"/>
  </w:style>
  <w:style w:type="paragraph" w:styleId="1045">
    <w:name w:val="Caption"/>
    <w:basedOn w:val="814"/>
    <w:qFormat/>
    <w:pPr>
      <w:spacing w:before="120" w:after="120"/>
      <w:suppressLineNumbers/>
    </w:pPr>
    <w:rPr>
      <w:i/>
      <w:iCs/>
    </w:rPr>
  </w:style>
  <w:style w:type="paragraph" w:styleId="1046" w:customStyle="1">
    <w:name w:val="Index"/>
    <w:basedOn w:val="814"/>
    <w:qFormat/>
    <w:pPr>
      <w:suppressLineNumbers/>
    </w:pPr>
  </w:style>
  <w:style w:type="paragraph" w:styleId="1047">
    <w:name w:val="Normal (Web)"/>
    <w:basedOn w:val="814"/>
    <w:uiPriority w:val="99"/>
    <w:qFormat/>
    <w:pPr>
      <w:spacing w:before="280" w:after="280"/>
    </w:pPr>
  </w:style>
  <w:style w:type="paragraph" w:styleId="1048">
    <w:name w:val="List 2"/>
    <w:basedOn w:val="814"/>
    <w:qFormat/>
    <w:pPr>
      <w:ind w:left="566" w:hanging="283"/>
    </w:pPr>
  </w:style>
  <w:style w:type="paragraph" w:styleId="1049">
    <w:name w:val="Body Text Indent 2"/>
    <w:basedOn w:val="814"/>
    <w:qFormat/>
    <w:pPr>
      <w:ind w:left="283"/>
      <w:spacing w:after="120" w:line="480" w:lineRule="auto"/>
    </w:pPr>
  </w:style>
  <w:style w:type="paragraph" w:styleId="1050">
    <w:name w:val="footnote text"/>
    <w:basedOn w:val="814"/>
    <w:link w:val="992"/>
    <w:rPr>
      <w:sz w:val="20"/>
      <w:szCs w:val="20"/>
    </w:rPr>
  </w:style>
  <w:style w:type="paragraph" w:styleId="1051">
    <w:name w:val="Balloon Text"/>
    <w:basedOn w:val="814"/>
    <w:qFormat/>
    <w:rPr>
      <w:rFonts w:ascii="Tahoma" w:hAnsi="Tahoma" w:cs="Tahoma"/>
      <w:sz w:val="16"/>
      <w:szCs w:val="16"/>
    </w:rPr>
  </w:style>
  <w:style w:type="paragraph" w:styleId="1052">
    <w:name w:val="Body Text 2"/>
    <w:basedOn w:val="814"/>
    <w:qFormat/>
    <w:pPr>
      <w:spacing w:after="120" w:line="480" w:lineRule="auto"/>
    </w:pPr>
  </w:style>
  <w:style w:type="paragraph" w:styleId="1053">
    <w:name w:val="annotation text"/>
    <w:basedOn w:val="814"/>
    <w:qFormat/>
    <w:rPr>
      <w:sz w:val="20"/>
      <w:szCs w:val="20"/>
    </w:rPr>
  </w:style>
  <w:style w:type="paragraph" w:styleId="1054">
    <w:name w:val="annotation subject"/>
    <w:basedOn w:val="1053"/>
    <w:next w:val="1053"/>
    <w:qFormat/>
    <w:rPr>
      <w:b/>
      <w:bCs/>
    </w:rPr>
  </w:style>
  <w:style w:type="paragraph" w:styleId="1055" w:customStyle="1">
    <w:name w:val="Знак"/>
    <w:basedOn w:val="814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1056" w:customStyle="1">
    <w:name w:val="Header and Footer"/>
    <w:basedOn w:val="814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1057">
    <w:name w:val="Footer"/>
    <w:basedOn w:val="814"/>
    <w:link w:val="865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058" w:customStyle="1">
    <w:name w:val="Знак2"/>
    <w:basedOn w:val="814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59">
    <w:name w:val="Header"/>
    <w:basedOn w:val="814"/>
    <w:link w:val="863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060">
    <w:name w:val="Body Text Indent"/>
    <w:basedOn w:val="814"/>
    <w:pPr>
      <w:ind w:left="283"/>
      <w:spacing w:after="120"/>
    </w:pPr>
    <w:rPr>
      <w:lang w:val="en-US"/>
    </w:rPr>
  </w:style>
  <w:style w:type="paragraph" w:styleId="1061" w:customStyle="1">
    <w:name w:val="Основной текст с отступом 31"/>
    <w:basedOn w:val="814"/>
    <w:qFormat/>
    <w:pPr>
      <w:ind w:right="-185" w:firstLine="540"/>
      <w:jc w:val="both"/>
    </w:pPr>
  </w:style>
  <w:style w:type="paragraph" w:styleId="1062" w:customStyle="1">
    <w:name w:val="Основной текст с отступом 21"/>
    <w:basedOn w:val="814"/>
    <w:qFormat/>
    <w:pPr>
      <w:ind w:firstLine="540"/>
      <w:jc w:val="center"/>
    </w:pPr>
    <w:rPr>
      <w:b/>
      <w:sz w:val="32"/>
      <w:szCs w:val="20"/>
    </w:rPr>
  </w:style>
  <w:style w:type="paragraph" w:styleId="1063" w:customStyle="1">
    <w:name w:val="Текст1"/>
    <w:basedOn w:val="814"/>
    <w:qFormat/>
    <w:rPr>
      <w:rFonts w:ascii="Courier New" w:hAnsi="Courier New" w:cs="Courier New"/>
      <w:sz w:val="20"/>
      <w:szCs w:val="20"/>
    </w:rPr>
  </w:style>
  <w:style w:type="paragraph" w:styleId="1064" w:customStyle="1">
    <w:name w:val="ConsNormal"/>
    <w:qFormat/>
    <w:pPr>
      <w:ind w:right="19772" w:firstLine="720"/>
      <w:widowControl w:val="off"/>
    </w:pPr>
    <w:rPr>
      <w:rFonts w:ascii="Arial" w:hAnsi="Arial" w:eastAsia="Times New Roman" w:cs="Arial"/>
      <w:sz w:val="22"/>
      <w:szCs w:val="22"/>
      <w:lang w:val="ru-RU" w:bidi="ar-SA"/>
    </w:rPr>
  </w:style>
  <w:style w:type="paragraph" w:styleId="1065" w:customStyle="1">
    <w:name w:val="Цитата1"/>
    <w:basedOn w:val="814"/>
    <w:qFormat/>
    <w:pPr>
      <w:ind w:left="57" w:right="113"/>
      <w:jc w:val="both"/>
    </w:pPr>
    <w:rPr>
      <w:sz w:val="28"/>
    </w:rPr>
  </w:style>
  <w:style w:type="paragraph" w:styleId="1066" w:customStyle="1">
    <w:name w:val="Default"/>
    <w:qFormat/>
    <w:rPr>
      <w:rFonts w:eastAsia="Times New Roman" w:cs="Times New Roman"/>
      <w:color w:val="000000"/>
      <w:lang w:val="ru-RU" w:bidi="ar-SA"/>
    </w:rPr>
  </w:style>
  <w:style w:type="paragraph" w:styleId="1067" w:customStyle="1">
    <w:name w:val="Основной текст (2)"/>
    <w:basedOn w:val="814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68" w:customStyle="1">
    <w:name w:val="ConsPlusNormal"/>
    <w:qFormat/>
    <w:pPr>
      <w:widowControl w:val="off"/>
    </w:pPr>
    <w:rPr>
      <w:rFonts w:ascii="Calibri" w:hAnsi="Calibri" w:eastAsia="Times New Roman" w:cs="Calibri"/>
      <w:sz w:val="22"/>
      <w:szCs w:val="20"/>
      <w:lang w:val="ru-RU" w:bidi="ar-SA"/>
    </w:rPr>
  </w:style>
  <w:style w:type="paragraph" w:styleId="1069" w:customStyle="1">
    <w:name w:val="Table Contents"/>
    <w:basedOn w:val="814"/>
    <w:qFormat/>
    <w:pPr>
      <w:widowControl w:val="off"/>
      <w:suppressLineNumbers/>
    </w:pPr>
  </w:style>
  <w:style w:type="paragraph" w:styleId="1070" w:customStyle="1">
    <w:name w:val="Table Heading"/>
    <w:basedOn w:val="1069"/>
    <w:qFormat/>
    <w:pPr>
      <w:jc w:val="center"/>
    </w:pPr>
    <w:rPr>
      <w:b/>
      <w:bCs/>
    </w:rPr>
  </w:style>
  <w:style w:type="numbering" w:styleId="1071" w:customStyle="1">
    <w:name w:val="WW8Num1"/>
    <w:qFormat/>
  </w:style>
  <w:style w:type="numbering" w:styleId="1072" w:customStyle="1">
    <w:name w:val="WW8Num2"/>
    <w:qFormat/>
  </w:style>
  <w:style w:type="numbering" w:styleId="1073" w:customStyle="1">
    <w:name w:val="WW8Num3"/>
    <w:qFormat/>
  </w:style>
  <w:style w:type="numbering" w:styleId="1074" w:customStyle="1">
    <w:name w:val="WW8Num4"/>
    <w:qFormat/>
  </w:style>
  <w:style w:type="numbering" w:styleId="1075" w:customStyle="1">
    <w:name w:val="WW8Num5"/>
    <w:qFormat/>
  </w:style>
  <w:style w:type="numbering" w:styleId="1076" w:customStyle="1">
    <w:name w:val="WW8Num6"/>
    <w:qFormat/>
  </w:style>
  <w:style w:type="numbering" w:styleId="1077" w:customStyle="1">
    <w:name w:val="WW8Num7"/>
    <w:qFormat/>
  </w:style>
  <w:style w:type="numbering" w:styleId="1078" w:customStyle="1">
    <w:name w:val="WW8Num8"/>
    <w:qFormat/>
  </w:style>
  <w:style w:type="numbering" w:styleId="1079" w:customStyle="1">
    <w:name w:val="WW8Num9"/>
    <w:qFormat/>
  </w:style>
  <w:style w:type="numbering" w:styleId="1080" w:customStyle="1">
    <w:name w:val="WW8Num10"/>
    <w:qFormat/>
  </w:style>
  <w:style w:type="numbering" w:styleId="1081" w:customStyle="1">
    <w:name w:val="WW8Num11"/>
    <w:qFormat/>
  </w:style>
  <w:style w:type="numbering" w:styleId="1082" w:customStyle="1">
    <w:name w:val="WW8Num12"/>
    <w:qFormat/>
  </w:style>
  <w:style w:type="numbering" w:styleId="1083" w:customStyle="1">
    <w:name w:val="WW8Num13"/>
    <w:qFormat/>
  </w:style>
  <w:style w:type="numbering" w:styleId="1084" w:customStyle="1">
    <w:name w:val="WW8Num14"/>
    <w:qFormat/>
  </w:style>
  <w:style w:type="numbering" w:styleId="1085" w:customStyle="1">
    <w:name w:val="WW8Num15"/>
    <w:qFormat/>
  </w:style>
  <w:style w:type="paragraph" w:styleId="1086" w:customStyle="1">
    <w:name w:val="docdata"/>
    <w:basedOn w:val="814"/>
    <w:pPr>
      <w:spacing w:before="100" w:beforeAutospacing="1" w:after="100" w:afterAutospacing="1"/>
    </w:pPr>
    <w:rPr>
      <w:lang w:eastAsia="ru-RU"/>
    </w:rPr>
  </w:style>
  <w:style w:type="character" w:styleId="1087" w:customStyle="1">
    <w:name w:val="1793"/>
    <w:basedOn w:val="82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Relationship Id="rId18" Type="http://schemas.openxmlformats.org/officeDocument/2006/relationships/hyperlink" Target="http://www.edu.ru/" TargetMode="External"/><Relationship Id="rId19" Type="http://schemas.openxmlformats.org/officeDocument/2006/relationships/hyperlink" Target="http://window.edu.ru/" TargetMode="External"/><Relationship Id="rId20" Type="http://schemas.openxmlformats.org/officeDocument/2006/relationships/hyperlink" Target="http://schoolcollection.edu.ru/" TargetMode="External"/><Relationship Id="rId21" Type="http://schemas.openxmlformats.org/officeDocument/2006/relationships/hyperlink" Target="http://fcior.edu.ru/" TargetMode="External"/><Relationship Id="rId22" Type="http://schemas.openxmlformats.org/officeDocument/2006/relationships/hyperlink" Target="http://www.elibrary.ru/" TargetMode="External"/><Relationship Id="rId23" Type="http://schemas.openxmlformats.org/officeDocument/2006/relationships/hyperlink" Target="http://cyberleninka.ru/" TargetMode="External"/><Relationship Id="rId24" Type="http://schemas.openxmlformats.org/officeDocument/2006/relationships/hyperlink" Target="http://gramota.ru/" TargetMode="External"/><Relationship Id="rId25" Type="http://schemas.openxmlformats.org/officeDocument/2006/relationships/hyperlink" Target="http://www.glossary.ru/" TargetMode="External"/><Relationship Id="rId26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dc:language>en-US</dc:language>
  <cp:lastModifiedBy>Юлия Кисаубаева</cp:lastModifiedBy>
  <cp:revision>15</cp:revision>
  <dcterms:created xsi:type="dcterms:W3CDTF">2025-05-05T05:10:00Z</dcterms:created>
  <dcterms:modified xsi:type="dcterms:W3CDTF">2025-06-30T05:10:38Z</dcterms:modified>
</cp:coreProperties>
</file>